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FF86" w14:textId="77777777" w:rsidR="002E71E3" w:rsidRDefault="002E71E3" w:rsidP="002E71E3">
      <w:pPr>
        <w:pStyle w:val="BodyText"/>
        <w:ind w:left="1"/>
        <w:rPr>
          <w:rFonts w:ascii="Times New Roman"/>
          <w:sz w:val="20"/>
        </w:rPr>
      </w:pPr>
      <w:r>
        <w:rPr>
          <w:noProof/>
        </w:rPr>
        <w:drawing>
          <wp:inline distT="0" distB="0" distL="0" distR="0" wp14:anchorId="1A3FAEF8" wp14:editId="18281A2A">
            <wp:extent cx="1282700" cy="1282700"/>
            <wp:effectExtent l="0" t="0" r="0" b="0"/>
            <wp:docPr id="43618720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87209" name="Picture 4" descr="A blue circle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Pr>
          <w:noProof/>
        </w:rPr>
        <w:drawing>
          <wp:inline distT="0" distB="0" distL="0" distR="0" wp14:anchorId="55808E54" wp14:editId="3FE11AE3">
            <wp:extent cx="3498215" cy="1174750"/>
            <wp:effectExtent l="0" t="0" r="6985" b="6350"/>
            <wp:docPr id="800075122" name="Picture 2" descr="A blue flag with a green circle and a yellow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75122" name="Picture 2" descr="A blue flag with a green circle and a yellow circl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215" cy="1174750"/>
                    </a:xfrm>
                    <a:prstGeom prst="rect">
                      <a:avLst/>
                    </a:prstGeom>
                    <a:noFill/>
                    <a:ln>
                      <a:noFill/>
                    </a:ln>
                  </pic:spPr>
                </pic:pic>
              </a:graphicData>
            </a:graphic>
          </wp:inline>
        </w:drawing>
      </w:r>
    </w:p>
    <w:p w14:paraId="58C560E3" w14:textId="17E5981B" w:rsidR="00DE49BD" w:rsidRDefault="00DE49BD">
      <w:pPr>
        <w:pStyle w:val="BodyText"/>
        <w:ind w:left="143"/>
        <w:rPr>
          <w:rFonts w:ascii="Times New Roman"/>
          <w:sz w:val="20"/>
        </w:rPr>
      </w:pPr>
    </w:p>
    <w:p w14:paraId="0B8795C1" w14:textId="77777777" w:rsidR="00903FCA" w:rsidRDefault="00903FCA">
      <w:pPr>
        <w:pStyle w:val="BodyText"/>
        <w:ind w:left="143"/>
        <w:rPr>
          <w:rFonts w:ascii="Times New Roman"/>
          <w:sz w:val="20"/>
        </w:rPr>
      </w:pPr>
    </w:p>
    <w:p w14:paraId="58C560E5" w14:textId="77777777" w:rsidR="00DE49BD" w:rsidRDefault="00951613">
      <w:pPr>
        <w:ind w:left="3"/>
        <w:jc w:val="center"/>
        <w:rPr>
          <w:rFonts w:ascii="Arial" w:hAnsi="Arial"/>
          <w:b/>
        </w:rPr>
      </w:pPr>
      <w:r>
        <w:rPr>
          <w:rFonts w:ascii="Arial" w:hAnsi="Arial"/>
          <w:b/>
          <w:spacing w:val="-2"/>
        </w:rPr>
        <w:t>APPEL</w:t>
      </w:r>
      <w:r>
        <w:rPr>
          <w:rFonts w:ascii="Arial" w:hAnsi="Arial"/>
          <w:b/>
          <w:spacing w:val="-13"/>
        </w:rPr>
        <w:t xml:space="preserve"> </w:t>
      </w:r>
      <w:r>
        <w:rPr>
          <w:rFonts w:ascii="Arial" w:hAnsi="Arial"/>
          <w:b/>
          <w:spacing w:val="-2"/>
        </w:rPr>
        <w:t>À</w:t>
      </w:r>
      <w:r>
        <w:rPr>
          <w:rFonts w:ascii="Arial" w:hAnsi="Arial"/>
          <w:b/>
          <w:spacing w:val="-12"/>
        </w:rPr>
        <w:t xml:space="preserve"> </w:t>
      </w:r>
      <w:r>
        <w:rPr>
          <w:rFonts w:ascii="Arial" w:hAnsi="Arial"/>
          <w:b/>
          <w:spacing w:val="-2"/>
        </w:rPr>
        <w:t>MANIFESTATION</w:t>
      </w:r>
      <w:r>
        <w:rPr>
          <w:rFonts w:ascii="Arial" w:hAnsi="Arial"/>
          <w:b/>
          <w:spacing w:val="-12"/>
        </w:rPr>
        <w:t xml:space="preserve"> </w:t>
      </w:r>
      <w:r>
        <w:rPr>
          <w:rFonts w:ascii="Arial" w:hAnsi="Arial"/>
          <w:b/>
          <w:spacing w:val="-2"/>
        </w:rPr>
        <w:t>D'INTÉRÊT</w:t>
      </w:r>
    </w:p>
    <w:p w14:paraId="58C560E6" w14:textId="77777777" w:rsidR="00DE49BD" w:rsidRDefault="00DE49BD" w:rsidP="00903FCA">
      <w:pPr>
        <w:pStyle w:val="BodyText"/>
        <w:rPr>
          <w:rFonts w:ascii="Arial"/>
          <w:b/>
        </w:rPr>
      </w:pPr>
    </w:p>
    <w:p w14:paraId="497F9E3E" w14:textId="77777777" w:rsidR="00903FCA" w:rsidRDefault="00903FCA" w:rsidP="00903FCA">
      <w:pPr>
        <w:pStyle w:val="BodyText"/>
        <w:rPr>
          <w:rFonts w:ascii="Arial"/>
          <w:b/>
        </w:rPr>
      </w:pPr>
    </w:p>
    <w:p w14:paraId="58C560E7" w14:textId="77777777" w:rsidR="00DE49BD" w:rsidRDefault="00951613">
      <w:pPr>
        <w:ind w:left="141"/>
        <w:jc w:val="both"/>
        <w:rPr>
          <w:rFonts w:ascii="Arial" w:hAnsi="Arial"/>
          <w:b/>
          <w:spacing w:val="-4"/>
        </w:rPr>
      </w:pPr>
      <w:r>
        <w:rPr>
          <w:rFonts w:ascii="Arial" w:hAnsi="Arial"/>
          <w:b/>
        </w:rPr>
        <w:t>Atelier</w:t>
      </w:r>
      <w:r>
        <w:rPr>
          <w:rFonts w:ascii="Arial" w:hAnsi="Arial"/>
          <w:b/>
          <w:spacing w:val="-4"/>
        </w:rPr>
        <w:t xml:space="preserve"> </w:t>
      </w:r>
      <w:r>
        <w:rPr>
          <w:rFonts w:ascii="Arial" w:hAnsi="Arial"/>
          <w:b/>
        </w:rPr>
        <w:t>B2B</w:t>
      </w:r>
      <w:r>
        <w:rPr>
          <w:rFonts w:ascii="Arial" w:hAnsi="Arial"/>
          <w:b/>
          <w:spacing w:val="-7"/>
        </w:rPr>
        <w:t xml:space="preserve"> </w:t>
      </w:r>
      <w:r>
        <w:rPr>
          <w:rFonts w:ascii="Arial" w:hAnsi="Arial"/>
          <w:b/>
        </w:rPr>
        <w:t>sur</w:t>
      </w:r>
      <w:r>
        <w:rPr>
          <w:rFonts w:ascii="Arial" w:hAnsi="Arial"/>
          <w:b/>
          <w:spacing w:val="-9"/>
        </w:rPr>
        <w:t xml:space="preserve"> </w:t>
      </w:r>
      <w:r>
        <w:rPr>
          <w:rFonts w:ascii="Arial" w:hAnsi="Arial"/>
          <w:b/>
        </w:rPr>
        <w:t>la</w:t>
      </w:r>
      <w:r>
        <w:rPr>
          <w:rFonts w:ascii="Arial" w:hAnsi="Arial"/>
          <w:b/>
          <w:spacing w:val="-7"/>
        </w:rPr>
        <w:t xml:space="preserve"> </w:t>
      </w:r>
      <w:r>
        <w:rPr>
          <w:rFonts w:ascii="Arial" w:hAnsi="Arial"/>
          <w:b/>
        </w:rPr>
        <w:t>chaîne</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valeur</w:t>
      </w:r>
      <w:r>
        <w:rPr>
          <w:rFonts w:ascii="Arial" w:hAnsi="Arial"/>
          <w:b/>
          <w:spacing w:val="-7"/>
        </w:rPr>
        <w:t xml:space="preserve"> </w:t>
      </w:r>
      <w:r>
        <w:rPr>
          <w:rFonts w:ascii="Arial" w:hAnsi="Arial"/>
          <w:b/>
        </w:rPr>
        <w:t>du</w:t>
      </w:r>
      <w:r>
        <w:rPr>
          <w:rFonts w:ascii="Arial" w:hAnsi="Arial"/>
          <w:b/>
          <w:spacing w:val="-6"/>
        </w:rPr>
        <w:t xml:space="preserve"> </w:t>
      </w:r>
      <w:r>
        <w:rPr>
          <w:rFonts w:ascii="Arial" w:hAnsi="Arial"/>
          <w:b/>
          <w:spacing w:val="-4"/>
        </w:rPr>
        <w:t>cuir</w:t>
      </w:r>
    </w:p>
    <w:p w14:paraId="02993335" w14:textId="77777777" w:rsidR="00951613" w:rsidRPr="00951613" w:rsidRDefault="00951613" w:rsidP="00951613">
      <w:pPr>
        <w:ind w:left="141"/>
        <w:jc w:val="both"/>
        <w:rPr>
          <w:rFonts w:ascii="Arial" w:hAnsi="Arial"/>
          <w:b/>
          <w:i/>
          <w:iCs/>
          <w:spacing w:val="-4"/>
        </w:rPr>
      </w:pPr>
      <w:r w:rsidRPr="00951613">
        <w:rPr>
          <w:rFonts w:ascii="Arial" w:hAnsi="Arial"/>
          <w:b/>
          <w:i/>
          <w:iCs/>
          <w:spacing w:val="-4"/>
        </w:rPr>
        <w:t>Bulawayo, Zimbabwe</w:t>
      </w:r>
    </w:p>
    <w:p w14:paraId="3BC057C0" w14:textId="4A4E22D0" w:rsidR="008752FF" w:rsidRDefault="00951613" w:rsidP="00951613">
      <w:pPr>
        <w:ind w:left="141"/>
        <w:jc w:val="both"/>
        <w:rPr>
          <w:rFonts w:ascii="Arial" w:hAnsi="Arial"/>
          <w:b/>
          <w:i/>
          <w:iCs/>
          <w:spacing w:val="-4"/>
        </w:rPr>
      </w:pPr>
      <w:r w:rsidRPr="00951613">
        <w:rPr>
          <w:rFonts w:ascii="Arial" w:hAnsi="Arial"/>
          <w:b/>
          <w:i/>
          <w:iCs/>
          <w:spacing w:val="-4"/>
        </w:rPr>
        <w:t>Du 22 au 24 juillet 2025.</w:t>
      </w:r>
    </w:p>
    <w:p w14:paraId="7606CCE8" w14:textId="77777777" w:rsidR="00903FCA" w:rsidRPr="00951613" w:rsidRDefault="00903FCA" w:rsidP="00951613">
      <w:pPr>
        <w:ind w:left="141"/>
        <w:jc w:val="both"/>
        <w:rPr>
          <w:rFonts w:ascii="Arial" w:hAnsi="Arial"/>
          <w:b/>
          <w:i/>
          <w:iCs/>
          <w:spacing w:val="-4"/>
        </w:rPr>
      </w:pPr>
    </w:p>
    <w:p w14:paraId="07C246C0" w14:textId="77777777" w:rsidR="00951613" w:rsidRDefault="00951613">
      <w:pPr>
        <w:ind w:left="141"/>
        <w:jc w:val="both"/>
        <w:rPr>
          <w:rFonts w:ascii="Arial" w:hAnsi="Arial"/>
          <w:b/>
          <w:spacing w:val="-4"/>
        </w:rPr>
      </w:pPr>
    </w:p>
    <w:p w14:paraId="58C560E8" w14:textId="5664A8A6" w:rsidR="00DE49BD" w:rsidRPr="008752FF" w:rsidRDefault="00951613" w:rsidP="00903FCA">
      <w:pPr>
        <w:pStyle w:val="BodyText"/>
        <w:spacing w:line="276" w:lineRule="auto"/>
        <w:ind w:left="141" w:right="129"/>
        <w:jc w:val="both"/>
      </w:pPr>
      <w:r>
        <w:t>La Communauté de développement de l'Afrique australe (SADC) continue de faire avancer son</w:t>
      </w:r>
      <w:r>
        <w:rPr>
          <w:spacing w:val="-1"/>
        </w:rPr>
        <w:t xml:space="preserve"> </w:t>
      </w:r>
      <w:r>
        <w:t>programme</w:t>
      </w:r>
      <w:r>
        <w:rPr>
          <w:spacing w:val="-2"/>
        </w:rPr>
        <w:t xml:space="preserve"> </w:t>
      </w:r>
      <w:r>
        <w:t>d'industrialisation régionale dans</w:t>
      </w:r>
      <w:r>
        <w:rPr>
          <w:spacing w:val="-2"/>
        </w:rPr>
        <w:t xml:space="preserve"> </w:t>
      </w:r>
      <w:r>
        <w:t>le cadre</w:t>
      </w:r>
      <w:r>
        <w:rPr>
          <w:spacing w:val="-2"/>
        </w:rPr>
        <w:t xml:space="preserve"> </w:t>
      </w:r>
      <w:r>
        <w:t>de</w:t>
      </w:r>
      <w:r>
        <w:rPr>
          <w:spacing w:val="-3"/>
        </w:rPr>
        <w:t xml:space="preserve"> </w:t>
      </w:r>
      <w:r>
        <w:t>la stratégie</w:t>
      </w:r>
      <w:r>
        <w:rPr>
          <w:spacing w:val="-2"/>
        </w:rPr>
        <w:t xml:space="preserve"> </w:t>
      </w:r>
      <w:r>
        <w:t>d'industrialisation et de la feuille de route de la SADC (2015-2063), qui vise à transformer les économies de la région, basées sur les ressources, en centres industriels à haute productivité et à valeur ajoutée, en améliorant les chaînes de valeur régionales et mondiales, en renforçant le commerce</w:t>
      </w:r>
      <w:r>
        <w:rPr>
          <w:spacing w:val="-16"/>
        </w:rPr>
        <w:t xml:space="preserve"> </w:t>
      </w:r>
      <w:r>
        <w:t>intrarégional,</w:t>
      </w:r>
      <w:r>
        <w:rPr>
          <w:spacing w:val="-14"/>
        </w:rPr>
        <w:t xml:space="preserve"> </w:t>
      </w:r>
      <w:r>
        <w:t>en</w:t>
      </w:r>
      <w:r>
        <w:rPr>
          <w:spacing w:val="-12"/>
        </w:rPr>
        <w:t xml:space="preserve"> </w:t>
      </w:r>
      <w:r>
        <w:t>positionnant</w:t>
      </w:r>
      <w:r>
        <w:rPr>
          <w:spacing w:val="-14"/>
        </w:rPr>
        <w:t xml:space="preserve"> </w:t>
      </w:r>
      <w:r>
        <w:t>les</w:t>
      </w:r>
      <w:r>
        <w:rPr>
          <w:spacing w:val="-14"/>
        </w:rPr>
        <w:t xml:space="preserve"> </w:t>
      </w:r>
      <w:r>
        <w:t>industries</w:t>
      </w:r>
      <w:r>
        <w:rPr>
          <w:spacing w:val="-14"/>
        </w:rPr>
        <w:t xml:space="preserve"> </w:t>
      </w:r>
      <w:r>
        <w:t>de</w:t>
      </w:r>
      <w:r>
        <w:rPr>
          <w:spacing w:val="-15"/>
        </w:rPr>
        <w:t xml:space="preserve"> </w:t>
      </w:r>
      <w:r>
        <w:t>manière</w:t>
      </w:r>
      <w:r>
        <w:rPr>
          <w:spacing w:val="-14"/>
        </w:rPr>
        <w:t xml:space="preserve"> </w:t>
      </w:r>
      <w:r>
        <w:t>compétitive</w:t>
      </w:r>
      <w:r>
        <w:rPr>
          <w:spacing w:val="-13"/>
        </w:rPr>
        <w:t xml:space="preserve"> </w:t>
      </w:r>
      <w:r>
        <w:t>sur</w:t>
      </w:r>
      <w:r>
        <w:rPr>
          <w:spacing w:val="-14"/>
        </w:rPr>
        <w:t xml:space="preserve"> </w:t>
      </w:r>
      <w:r>
        <w:t>les</w:t>
      </w:r>
      <w:r>
        <w:rPr>
          <w:spacing w:val="-16"/>
        </w:rPr>
        <w:t xml:space="preserve"> </w:t>
      </w:r>
      <w:r>
        <w:t>marchés mondiaux et en favorisant des réseaux de production transfrontaliers robustes. Ancré dans cette</w:t>
      </w:r>
      <w:r>
        <w:rPr>
          <w:spacing w:val="-2"/>
        </w:rPr>
        <w:t xml:space="preserve"> </w:t>
      </w:r>
      <w:r>
        <w:t>vision, un</w:t>
      </w:r>
      <w:r>
        <w:rPr>
          <w:spacing w:val="-1"/>
        </w:rPr>
        <w:t xml:space="preserve"> </w:t>
      </w:r>
      <w:r>
        <w:t>atelier interentreprises (B2B) sera organisé pour catalyser les partenariats au sein de la chaîne de valeur du cuir. Cette initiative s'aligne sur le cadre stratégique modèle régional</w:t>
      </w:r>
      <w:r>
        <w:rPr>
          <w:spacing w:val="-4"/>
        </w:rPr>
        <w:t xml:space="preserve"> </w:t>
      </w:r>
      <w:r>
        <w:t>de</w:t>
      </w:r>
      <w:r>
        <w:rPr>
          <w:spacing w:val="-3"/>
        </w:rPr>
        <w:t xml:space="preserve"> </w:t>
      </w:r>
      <w:r>
        <w:t>la</w:t>
      </w:r>
      <w:r>
        <w:rPr>
          <w:spacing w:val="-1"/>
        </w:rPr>
        <w:t xml:space="preserve"> </w:t>
      </w:r>
      <w:r>
        <w:t>SADC</w:t>
      </w:r>
      <w:r>
        <w:rPr>
          <w:spacing w:val="-3"/>
        </w:rPr>
        <w:t xml:space="preserve"> </w:t>
      </w:r>
      <w:r>
        <w:t>pour le</w:t>
      </w:r>
      <w:r>
        <w:rPr>
          <w:spacing w:val="-3"/>
        </w:rPr>
        <w:t xml:space="preserve"> </w:t>
      </w:r>
      <w:r>
        <w:t>cuir,</w:t>
      </w:r>
      <w:r>
        <w:rPr>
          <w:spacing w:val="-2"/>
        </w:rPr>
        <w:t xml:space="preserve"> </w:t>
      </w:r>
      <w:r>
        <w:t>qui</w:t>
      </w:r>
      <w:r>
        <w:rPr>
          <w:spacing w:val="-1"/>
        </w:rPr>
        <w:t xml:space="preserve"> </w:t>
      </w:r>
      <w:r>
        <w:t>envisage</w:t>
      </w:r>
      <w:r>
        <w:rPr>
          <w:spacing w:val="-3"/>
        </w:rPr>
        <w:t xml:space="preserve"> </w:t>
      </w:r>
      <w:r>
        <w:t>un</w:t>
      </w:r>
      <w:r>
        <w:rPr>
          <w:spacing w:val="-5"/>
        </w:rPr>
        <w:t xml:space="preserve"> </w:t>
      </w:r>
      <w:r>
        <w:t>secteur</w:t>
      </w:r>
      <w:r>
        <w:rPr>
          <w:spacing w:val="-2"/>
        </w:rPr>
        <w:t xml:space="preserve"> </w:t>
      </w:r>
      <w:r>
        <w:t>du</w:t>
      </w:r>
      <w:r>
        <w:rPr>
          <w:spacing w:val="-5"/>
        </w:rPr>
        <w:t xml:space="preserve"> </w:t>
      </w:r>
      <w:r>
        <w:t>cuir</w:t>
      </w:r>
      <w:r>
        <w:rPr>
          <w:spacing w:val="-2"/>
        </w:rPr>
        <w:t xml:space="preserve"> </w:t>
      </w:r>
      <w:r>
        <w:t>compétitif et</w:t>
      </w:r>
      <w:r>
        <w:rPr>
          <w:spacing w:val="-2"/>
        </w:rPr>
        <w:t xml:space="preserve"> </w:t>
      </w:r>
      <w:r>
        <w:t>intégré,</w:t>
      </w:r>
      <w:r>
        <w:rPr>
          <w:spacing w:val="-4"/>
        </w:rPr>
        <w:t xml:space="preserve"> </w:t>
      </w:r>
      <w:r>
        <w:t>moteur de la transformation socio-économique grâce à l'augmentation de la valeur ajoutée, à l'intégration du marché et à la durabilité. Conformément aux objectifs du cadre stratégique modèle, l'initiative</w:t>
      </w:r>
      <w:r>
        <w:rPr>
          <w:spacing w:val="-1"/>
        </w:rPr>
        <w:t xml:space="preserve"> </w:t>
      </w:r>
      <w:r>
        <w:t>B2B</w:t>
      </w:r>
      <w:r>
        <w:rPr>
          <w:spacing w:val="-2"/>
        </w:rPr>
        <w:t xml:space="preserve"> </w:t>
      </w:r>
      <w:r>
        <w:t>vise à soutenir la croissance du secteur</w:t>
      </w:r>
      <w:r>
        <w:rPr>
          <w:spacing w:val="-1"/>
        </w:rPr>
        <w:t xml:space="preserve"> </w:t>
      </w:r>
      <w:r>
        <w:t>privé</w:t>
      </w:r>
      <w:r>
        <w:rPr>
          <w:spacing w:val="-1"/>
        </w:rPr>
        <w:t xml:space="preserve"> </w:t>
      </w:r>
      <w:r>
        <w:t>et l'intégration régionale grâce</w:t>
      </w:r>
      <w:r>
        <w:rPr>
          <w:spacing w:val="-4"/>
        </w:rPr>
        <w:t xml:space="preserve"> </w:t>
      </w:r>
      <w:r>
        <w:t>à</w:t>
      </w:r>
      <w:r>
        <w:rPr>
          <w:spacing w:val="-6"/>
        </w:rPr>
        <w:t xml:space="preserve"> </w:t>
      </w:r>
      <w:r>
        <w:t>un</w:t>
      </w:r>
      <w:r>
        <w:rPr>
          <w:spacing w:val="-6"/>
        </w:rPr>
        <w:t xml:space="preserve"> </w:t>
      </w:r>
      <w:r>
        <w:t>environnement</w:t>
      </w:r>
      <w:r>
        <w:rPr>
          <w:spacing w:val="-3"/>
        </w:rPr>
        <w:t xml:space="preserve"> </w:t>
      </w:r>
      <w:r>
        <w:t>politique</w:t>
      </w:r>
      <w:r>
        <w:rPr>
          <w:spacing w:val="-4"/>
        </w:rPr>
        <w:t xml:space="preserve"> </w:t>
      </w:r>
      <w:r>
        <w:t>et</w:t>
      </w:r>
      <w:r>
        <w:rPr>
          <w:spacing w:val="-5"/>
        </w:rPr>
        <w:t xml:space="preserve"> </w:t>
      </w:r>
      <w:r>
        <w:t>réglementaire</w:t>
      </w:r>
      <w:r>
        <w:rPr>
          <w:spacing w:val="-4"/>
        </w:rPr>
        <w:t xml:space="preserve"> </w:t>
      </w:r>
      <w:r>
        <w:t>réactif</w:t>
      </w:r>
      <w:r>
        <w:rPr>
          <w:spacing w:val="-5"/>
        </w:rPr>
        <w:t xml:space="preserve"> </w:t>
      </w:r>
      <w:r>
        <w:t>qui</w:t>
      </w:r>
      <w:r>
        <w:rPr>
          <w:spacing w:val="-5"/>
        </w:rPr>
        <w:t xml:space="preserve"> </w:t>
      </w:r>
      <w:r>
        <w:t>encourage</w:t>
      </w:r>
      <w:r>
        <w:rPr>
          <w:spacing w:val="-4"/>
        </w:rPr>
        <w:t xml:space="preserve"> </w:t>
      </w:r>
      <w:r>
        <w:t>un</w:t>
      </w:r>
      <w:r>
        <w:rPr>
          <w:spacing w:val="-4"/>
        </w:rPr>
        <w:t xml:space="preserve"> </w:t>
      </w:r>
      <w:r>
        <w:t>dialogue</w:t>
      </w:r>
      <w:r>
        <w:rPr>
          <w:spacing w:val="-5"/>
        </w:rPr>
        <w:t xml:space="preserve"> </w:t>
      </w:r>
      <w:r>
        <w:t>public- privé productif et améliore la circulation transfrontalière des intrants et des produits du cuir</w:t>
      </w:r>
      <w:r w:rsidR="002F169A">
        <w:t xml:space="preserve">. </w:t>
      </w:r>
      <w:r w:rsidR="002F169A" w:rsidRPr="002F169A">
        <w:t>L'événement B2B se tiendra à Bulawayo, au Zimbabwe, du 22 au 24 juillet 2025.</w:t>
      </w:r>
    </w:p>
    <w:p w14:paraId="58C560E9" w14:textId="77777777" w:rsidR="00DE49BD" w:rsidRDefault="00DE49BD">
      <w:pPr>
        <w:pStyle w:val="BodyText"/>
        <w:spacing w:before="10"/>
      </w:pPr>
    </w:p>
    <w:p w14:paraId="58C560EA" w14:textId="77777777" w:rsidR="00DE49BD" w:rsidRDefault="00951613">
      <w:pPr>
        <w:pStyle w:val="BodyText"/>
        <w:spacing w:before="1" w:line="276" w:lineRule="auto"/>
        <w:ind w:left="141" w:right="131"/>
        <w:jc w:val="both"/>
      </w:pPr>
      <w:r>
        <w:t>L'atelier B2B sur la chaîne de valeur du cuir offre une plateforme dynamique aux parties prenantes de la chaîne de valeur du cuir, y compris les fournisseurs de matières premières, les</w:t>
      </w:r>
      <w:r>
        <w:rPr>
          <w:spacing w:val="-6"/>
        </w:rPr>
        <w:t xml:space="preserve"> </w:t>
      </w:r>
      <w:r>
        <w:t>tanneries,</w:t>
      </w:r>
      <w:r>
        <w:rPr>
          <w:spacing w:val="-8"/>
        </w:rPr>
        <w:t xml:space="preserve"> </w:t>
      </w:r>
      <w:r>
        <w:t>les</w:t>
      </w:r>
      <w:r>
        <w:rPr>
          <w:spacing w:val="-9"/>
        </w:rPr>
        <w:t xml:space="preserve"> </w:t>
      </w:r>
      <w:r>
        <w:t>fabricants,</w:t>
      </w:r>
      <w:r>
        <w:rPr>
          <w:spacing w:val="-3"/>
        </w:rPr>
        <w:t xml:space="preserve"> </w:t>
      </w:r>
      <w:r>
        <w:t>les</w:t>
      </w:r>
      <w:r>
        <w:rPr>
          <w:spacing w:val="-11"/>
        </w:rPr>
        <w:t xml:space="preserve"> </w:t>
      </w:r>
      <w:r>
        <w:t>fournisseurs</w:t>
      </w:r>
      <w:r>
        <w:rPr>
          <w:spacing w:val="-5"/>
        </w:rPr>
        <w:t xml:space="preserve"> </w:t>
      </w:r>
      <w:r>
        <w:t>de</w:t>
      </w:r>
      <w:r>
        <w:rPr>
          <w:spacing w:val="-11"/>
        </w:rPr>
        <w:t xml:space="preserve"> </w:t>
      </w:r>
      <w:r>
        <w:t>technologie,</w:t>
      </w:r>
      <w:r>
        <w:rPr>
          <w:spacing w:val="-5"/>
        </w:rPr>
        <w:t xml:space="preserve"> </w:t>
      </w:r>
      <w:r>
        <w:t>les</w:t>
      </w:r>
      <w:r>
        <w:rPr>
          <w:spacing w:val="-6"/>
        </w:rPr>
        <w:t xml:space="preserve"> </w:t>
      </w:r>
      <w:r>
        <w:t>financiers</w:t>
      </w:r>
      <w:r>
        <w:rPr>
          <w:spacing w:val="-5"/>
        </w:rPr>
        <w:t xml:space="preserve"> </w:t>
      </w:r>
      <w:r>
        <w:t>et</w:t>
      </w:r>
      <w:r>
        <w:rPr>
          <w:spacing w:val="-5"/>
        </w:rPr>
        <w:t xml:space="preserve"> </w:t>
      </w:r>
      <w:r>
        <w:t>les</w:t>
      </w:r>
      <w:r>
        <w:rPr>
          <w:spacing w:val="-9"/>
        </w:rPr>
        <w:t xml:space="preserve"> </w:t>
      </w:r>
      <w:r>
        <w:t>distributeurs, afin d'établir des liens</w:t>
      </w:r>
      <w:r>
        <w:rPr>
          <w:spacing w:val="-1"/>
        </w:rPr>
        <w:t xml:space="preserve"> </w:t>
      </w:r>
      <w:r>
        <w:t>stratégiques, d'échanger des connaissances</w:t>
      </w:r>
      <w:r>
        <w:rPr>
          <w:spacing w:val="-2"/>
        </w:rPr>
        <w:t xml:space="preserve"> </w:t>
      </w:r>
      <w:r>
        <w:t>techniques et de</w:t>
      </w:r>
      <w:r>
        <w:rPr>
          <w:spacing w:val="-3"/>
        </w:rPr>
        <w:t xml:space="preserve"> </w:t>
      </w:r>
      <w:r>
        <w:t>co-créer des solutions réalisables concernant les goulets d'étranglement dans la production, l'amélioration de la qualité, l'accès au marché et l'adoption de la technologie. Un accent particulier est</w:t>
      </w:r>
      <w:r>
        <w:rPr>
          <w:spacing w:val="-1"/>
        </w:rPr>
        <w:t xml:space="preserve"> </w:t>
      </w:r>
      <w:r>
        <w:t>mis</w:t>
      </w:r>
      <w:r>
        <w:rPr>
          <w:spacing w:val="-3"/>
        </w:rPr>
        <w:t xml:space="preserve"> </w:t>
      </w:r>
      <w:r>
        <w:t>sur la</w:t>
      </w:r>
      <w:r>
        <w:rPr>
          <w:spacing w:val="-4"/>
        </w:rPr>
        <w:t xml:space="preserve"> </w:t>
      </w:r>
      <w:r>
        <w:t>modernisation des pratiques</w:t>
      </w:r>
      <w:r>
        <w:rPr>
          <w:spacing w:val="-1"/>
        </w:rPr>
        <w:t xml:space="preserve"> </w:t>
      </w:r>
      <w:r>
        <w:t>de</w:t>
      </w:r>
      <w:r>
        <w:rPr>
          <w:spacing w:val="-2"/>
        </w:rPr>
        <w:t xml:space="preserve"> </w:t>
      </w:r>
      <w:r>
        <w:t>tannage, la</w:t>
      </w:r>
      <w:r>
        <w:rPr>
          <w:spacing w:val="-2"/>
        </w:rPr>
        <w:t xml:space="preserve"> </w:t>
      </w:r>
      <w:r>
        <w:t>promotion de</w:t>
      </w:r>
      <w:r>
        <w:rPr>
          <w:spacing w:val="-4"/>
        </w:rPr>
        <w:t xml:space="preserve"> </w:t>
      </w:r>
      <w:r>
        <w:t>techniques de production plus propres, l'harmonisation des normes de qualité et le renforcement des cadres institutionnels, qui sont soulignés dans le cadre politique régional type pour le cuir.</w:t>
      </w:r>
    </w:p>
    <w:p w14:paraId="58C560EB" w14:textId="77777777" w:rsidR="00DE49BD" w:rsidRDefault="00DE49BD">
      <w:pPr>
        <w:pStyle w:val="BodyText"/>
        <w:spacing w:before="37"/>
      </w:pPr>
    </w:p>
    <w:p w14:paraId="58C560EC" w14:textId="77777777" w:rsidR="00DE49BD" w:rsidRDefault="00951613">
      <w:pPr>
        <w:pStyle w:val="BodyText"/>
        <w:spacing w:before="1"/>
        <w:ind w:left="141"/>
        <w:jc w:val="both"/>
      </w:pPr>
      <w:r>
        <w:t>L'atelier</w:t>
      </w:r>
      <w:r>
        <w:rPr>
          <w:spacing w:val="-16"/>
        </w:rPr>
        <w:t xml:space="preserve"> </w:t>
      </w:r>
      <w:r>
        <w:t>B2B</w:t>
      </w:r>
      <w:r>
        <w:rPr>
          <w:spacing w:val="-15"/>
        </w:rPr>
        <w:t xml:space="preserve"> </w:t>
      </w:r>
      <w:r>
        <w:t>présentera</w:t>
      </w:r>
      <w:r>
        <w:rPr>
          <w:spacing w:val="-15"/>
        </w:rPr>
        <w:t xml:space="preserve"> </w:t>
      </w:r>
      <w:r>
        <w:t>les</w:t>
      </w:r>
      <w:r>
        <w:rPr>
          <w:spacing w:val="-15"/>
        </w:rPr>
        <w:t xml:space="preserve"> </w:t>
      </w:r>
      <w:r>
        <w:t>caractéristiques</w:t>
      </w:r>
      <w:r>
        <w:rPr>
          <w:spacing w:val="-13"/>
        </w:rPr>
        <w:t xml:space="preserve"> </w:t>
      </w:r>
      <w:r>
        <w:t>suivantes</w:t>
      </w:r>
      <w:r>
        <w:rPr>
          <w:spacing w:val="-15"/>
        </w:rPr>
        <w:t xml:space="preserve"> </w:t>
      </w:r>
      <w:r>
        <w:rPr>
          <w:spacing w:val="-10"/>
        </w:rPr>
        <w:t>:</w:t>
      </w:r>
    </w:p>
    <w:p w14:paraId="58C560ED" w14:textId="77777777" w:rsidR="00DE49BD" w:rsidRDefault="00951613">
      <w:pPr>
        <w:pStyle w:val="ListParagraph"/>
        <w:numPr>
          <w:ilvl w:val="0"/>
          <w:numId w:val="2"/>
        </w:numPr>
        <w:tabs>
          <w:tab w:val="left" w:pos="861"/>
        </w:tabs>
        <w:spacing w:before="39" w:line="273" w:lineRule="auto"/>
        <w:ind w:right="136"/>
        <w:jc w:val="both"/>
      </w:pPr>
      <w:r>
        <w:rPr>
          <w:rFonts w:ascii="Arial" w:hAnsi="Arial"/>
          <w:b/>
        </w:rPr>
        <w:t xml:space="preserve">Sessions thématiques </w:t>
      </w:r>
      <w:r>
        <w:t>: Des plongées profondes dans les défis et les opportunités de la chaîne de valeur, en se concentrant sur la modernisation des infrastructures de tannerie, les pratiques durables, la certification de la qualité et la facilitation du commerce intra-régional.</w:t>
      </w:r>
    </w:p>
    <w:p w14:paraId="58C560EE" w14:textId="08D23099" w:rsidR="00DE49BD" w:rsidRDefault="00951613">
      <w:pPr>
        <w:pStyle w:val="ListParagraph"/>
        <w:numPr>
          <w:ilvl w:val="0"/>
          <w:numId w:val="2"/>
        </w:numPr>
        <w:tabs>
          <w:tab w:val="left" w:pos="861"/>
        </w:tabs>
        <w:spacing w:before="4" w:line="276" w:lineRule="auto"/>
        <w:jc w:val="both"/>
      </w:pPr>
      <w:r>
        <w:rPr>
          <w:rFonts w:ascii="Arial" w:hAnsi="Arial"/>
          <w:b/>
        </w:rPr>
        <w:t xml:space="preserve">Groupes de discussion </w:t>
      </w:r>
      <w:r>
        <w:t xml:space="preserve">: Discussions interactives portant sur des éléments </w:t>
      </w:r>
      <w:r>
        <w:lastRenderedPageBreak/>
        <w:t>spécifiques de la chaîne de valeur : innovations en matière de tannage, progrès en</w:t>
      </w:r>
      <w:r w:rsidR="00903FCA">
        <w:t xml:space="preserve"> </w:t>
      </w:r>
      <w:r>
        <w:t>matière</w:t>
      </w:r>
      <w:r>
        <w:rPr>
          <w:spacing w:val="-16"/>
        </w:rPr>
        <w:t xml:space="preserve"> </w:t>
      </w:r>
      <w:r>
        <w:t>de</w:t>
      </w:r>
      <w:r>
        <w:rPr>
          <w:spacing w:val="-15"/>
        </w:rPr>
        <w:t xml:space="preserve"> </w:t>
      </w:r>
      <w:r>
        <w:t>machines</w:t>
      </w:r>
      <w:r>
        <w:rPr>
          <w:spacing w:val="-11"/>
        </w:rPr>
        <w:t xml:space="preserve"> </w:t>
      </w:r>
      <w:r>
        <w:t>et</w:t>
      </w:r>
      <w:r>
        <w:rPr>
          <w:spacing w:val="-12"/>
        </w:rPr>
        <w:t xml:space="preserve"> </w:t>
      </w:r>
      <w:r>
        <w:t>d'équipements,</w:t>
      </w:r>
      <w:r>
        <w:rPr>
          <w:spacing w:val="-11"/>
        </w:rPr>
        <w:t xml:space="preserve"> </w:t>
      </w:r>
      <w:r>
        <w:t>développement</w:t>
      </w:r>
      <w:r>
        <w:rPr>
          <w:spacing w:val="-12"/>
        </w:rPr>
        <w:t xml:space="preserve"> </w:t>
      </w:r>
      <w:r>
        <w:t>des</w:t>
      </w:r>
      <w:r>
        <w:rPr>
          <w:spacing w:val="-12"/>
        </w:rPr>
        <w:t xml:space="preserve"> </w:t>
      </w:r>
      <w:r>
        <w:t>compétences</w:t>
      </w:r>
      <w:r>
        <w:rPr>
          <w:spacing w:val="-13"/>
        </w:rPr>
        <w:t xml:space="preserve"> </w:t>
      </w:r>
      <w:r>
        <w:t>et</w:t>
      </w:r>
      <w:r>
        <w:rPr>
          <w:spacing w:val="-12"/>
        </w:rPr>
        <w:t xml:space="preserve"> </w:t>
      </w:r>
      <w:r>
        <w:t>stratégies de diversification des marchés.</w:t>
      </w:r>
    </w:p>
    <w:p w14:paraId="58C560F0" w14:textId="77777777" w:rsidR="00DE49BD" w:rsidRDefault="00951613">
      <w:pPr>
        <w:pStyle w:val="ListParagraph"/>
        <w:numPr>
          <w:ilvl w:val="0"/>
          <w:numId w:val="2"/>
        </w:numPr>
        <w:tabs>
          <w:tab w:val="left" w:pos="861"/>
        </w:tabs>
        <w:spacing w:before="73" w:line="266" w:lineRule="auto"/>
        <w:ind w:right="145"/>
      </w:pPr>
      <w:r>
        <w:rPr>
          <w:rFonts w:ascii="Arial" w:hAnsi="Arial"/>
          <w:b/>
        </w:rPr>
        <w:t xml:space="preserve">Visites de l'industrie </w:t>
      </w:r>
      <w:r>
        <w:t>: Exposition aux meilleures pratiques en matière de traitement et de fabrication du cuir dans le pays d'accueil.</w:t>
      </w:r>
    </w:p>
    <w:p w14:paraId="58C560F1" w14:textId="77777777" w:rsidR="00DE49BD" w:rsidRDefault="00951613">
      <w:pPr>
        <w:pStyle w:val="ListParagraph"/>
        <w:numPr>
          <w:ilvl w:val="0"/>
          <w:numId w:val="2"/>
        </w:numPr>
        <w:tabs>
          <w:tab w:val="left" w:pos="861"/>
        </w:tabs>
        <w:spacing w:before="13" w:line="266" w:lineRule="auto"/>
        <w:ind w:right="143"/>
      </w:pPr>
      <w:r>
        <w:rPr>
          <w:rFonts w:ascii="Arial" w:hAnsi="Arial"/>
          <w:b/>
        </w:rPr>
        <w:t xml:space="preserve">Espaces de mise en réseau </w:t>
      </w:r>
      <w:r>
        <w:t>: Faciliter la mise en relation pour l'investissement, le</w:t>
      </w:r>
      <w:r>
        <w:rPr>
          <w:spacing w:val="40"/>
        </w:rPr>
        <w:t xml:space="preserve"> </w:t>
      </w:r>
      <w:r>
        <w:t>transfert de technologie et la création de partenariats.</w:t>
      </w:r>
    </w:p>
    <w:p w14:paraId="58C560F2" w14:textId="77777777" w:rsidR="00DE49BD" w:rsidRDefault="00DE49BD">
      <w:pPr>
        <w:pStyle w:val="BodyText"/>
        <w:spacing w:before="53"/>
      </w:pPr>
    </w:p>
    <w:p w14:paraId="58C560F3" w14:textId="77777777" w:rsidR="00DE49BD" w:rsidRDefault="00951613">
      <w:pPr>
        <w:pStyle w:val="BodyText"/>
        <w:spacing w:line="276" w:lineRule="auto"/>
        <w:ind w:left="141" w:right="134"/>
        <w:jc w:val="both"/>
      </w:pPr>
      <w:r>
        <w:t>Le</w:t>
      </w:r>
      <w:r>
        <w:rPr>
          <w:spacing w:val="-7"/>
        </w:rPr>
        <w:t xml:space="preserve"> </w:t>
      </w:r>
      <w:r>
        <w:t>secrétariat</w:t>
      </w:r>
      <w:r>
        <w:rPr>
          <w:spacing w:val="-6"/>
        </w:rPr>
        <w:t xml:space="preserve"> </w:t>
      </w:r>
      <w:r>
        <w:t>de</w:t>
      </w:r>
      <w:r>
        <w:rPr>
          <w:spacing w:val="-9"/>
        </w:rPr>
        <w:t xml:space="preserve"> </w:t>
      </w:r>
      <w:r>
        <w:t>la</w:t>
      </w:r>
      <w:r>
        <w:rPr>
          <w:spacing w:val="-8"/>
        </w:rPr>
        <w:t xml:space="preserve"> </w:t>
      </w:r>
      <w:r>
        <w:t>SADC</w:t>
      </w:r>
      <w:r>
        <w:rPr>
          <w:spacing w:val="-8"/>
        </w:rPr>
        <w:t xml:space="preserve"> </w:t>
      </w:r>
      <w:r>
        <w:t>invite</w:t>
      </w:r>
      <w:r>
        <w:rPr>
          <w:spacing w:val="-7"/>
        </w:rPr>
        <w:t xml:space="preserve"> </w:t>
      </w:r>
      <w:r>
        <w:t>les</w:t>
      </w:r>
      <w:r>
        <w:rPr>
          <w:spacing w:val="-9"/>
        </w:rPr>
        <w:t xml:space="preserve"> </w:t>
      </w:r>
      <w:r>
        <w:t>parties</w:t>
      </w:r>
      <w:r>
        <w:rPr>
          <w:spacing w:val="-7"/>
        </w:rPr>
        <w:t xml:space="preserve"> </w:t>
      </w:r>
      <w:r>
        <w:t>prenantes</w:t>
      </w:r>
      <w:r>
        <w:rPr>
          <w:spacing w:val="-7"/>
        </w:rPr>
        <w:t xml:space="preserve"> </w:t>
      </w:r>
      <w:r>
        <w:t>qualifiées</w:t>
      </w:r>
      <w:r>
        <w:rPr>
          <w:spacing w:val="-7"/>
        </w:rPr>
        <w:t xml:space="preserve"> </w:t>
      </w:r>
      <w:r>
        <w:t>qui</w:t>
      </w:r>
      <w:r>
        <w:rPr>
          <w:spacing w:val="-11"/>
        </w:rPr>
        <w:t xml:space="preserve"> </w:t>
      </w:r>
      <w:r>
        <w:t>remplissent</w:t>
      </w:r>
      <w:r>
        <w:rPr>
          <w:spacing w:val="-5"/>
        </w:rPr>
        <w:t xml:space="preserve"> </w:t>
      </w:r>
      <w:r>
        <w:t>les</w:t>
      </w:r>
      <w:r>
        <w:rPr>
          <w:spacing w:val="-9"/>
        </w:rPr>
        <w:t xml:space="preserve"> </w:t>
      </w:r>
      <w:r>
        <w:t>conditions suivantes à manifester leur intérêt pour la participation à l'événement : Tous les participants des États membres sont invités à participer à leurs propres frais.</w:t>
      </w:r>
    </w:p>
    <w:p w14:paraId="58C560F4" w14:textId="77777777" w:rsidR="00DE49BD" w:rsidRDefault="00951613">
      <w:pPr>
        <w:pStyle w:val="ListParagraph"/>
        <w:numPr>
          <w:ilvl w:val="0"/>
          <w:numId w:val="1"/>
        </w:numPr>
        <w:tabs>
          <w:tab w:val="left" w:pos="859"/>
          <w:tab w:val="left" w:pos="861"/>
        </w:tabs>
        <w:spacing w:before="3" w:line="273" w:lineRule="auto"/>
        <w:ind w:right="796"/>
      </w:pPr>
      <w:r>
        <w:rPr>
          <w:rFonts w:ascii="Arial" w:hAnsi="Arial"/>
          <w:b/>
        </w:rPr>
        <w:t>Base</w:t>
      </w:r>
      <w:r>
        <w:rPr>
          <w:rFonts w:ascii="Arial" w:hAnsi="Arial"/>
          <w:b/>
          <w:spacing w:val="-7"/>
        </w:rPr>
        <w:t xml:space="preserve"> </w:t>
      </w:r>
      <w:r>
        <w:rPr>
          <w:rFonts w:ascii="Arial" w:hAnsi="Arial"/>
          <w:b/>
        </w:rPr>
        <w:t>opérationnelle</w:t>
      </w:r>
      <w:r>
        <w:rPr>
          <w:rFonts w:ascii="Arial" w:hAnsi="Arial"/>
          <w:b/>
          <w:spacing w:val="-11"/>
        </w:rPr>
        <w:t xml:space="preserve"> </w:t>
      </w:r>
      <w:r>
        <w:t>:</w:t>
      </w:r>
      <w:r>
        <w:rPr>
          <w:spacing w:val="-5"/>
        </w:rPr>
        <w:t xml:space="preserve"> </w:t>
      </w:r>
      <w:r>
        <w:t>Entreprises/organisations</w:t>
      </w:r>
      <w:r>
        <w:rPr>
          <w:spacing w:val="-9"/>
        </w:rPr>
        <w:t xml:space="preserve"> </w:t>
      </w:r>
      <w:r>
        <w:t>domiciliées</w:t>
      </w:r>
      <w:r>
        <w:rPr>
          <w:spacing w:val="-5"/>
        </w:rPr>
        <w:t xml:space="preserve"> </w:t>
      </w:r>
      <w:r>
        <w:t>et</w:t>
      </w:r>
      <w:r>
        <w:rPr>
          <w:spacing w:val="-5"/>
        </w:rPr>
        <w:t xml:space="preserve"> </w:t>
      </w:r>
      <w:r>
        <w:t>opérant</w:t>
      </w:r>
      <w:r>
        <w:rPr>
          <w:spacing w:val="-8"/>
        </w:rPr>
        <w:t xml:space="preserve"> </w:t>
      </w:r>
      <w:r>
        <w:t>dans</w:t>
      </w:r>
      <w:r>
        <w:rPr>
          <w:spacing w:val="-7"/>
        </w:rPr>
        <w:t xml:space="preserve"> </w:t>
      </w:r>
      <w:r>
        <w:t>la région de la SADC.</w:t>
      </w:r>
    </w:p>
    <w:p w14:paraId="58C560F5" w14:textId="77777777" w:rsidR="00DE49BD" w:rsidRDefault="00951613">
      <w:pPr>
        <w:pStyle w:val="ListParagraph"/>
        <w:numPr>
          <w:ilvl w:val="0"/>
          <w:numId w:val="1"/>
        </w:numPr>
        <w:tabs>
          <w:tab w:val="left" w:pos="859"/>
          <w:tab w:val="left" w:pos="861"/>
        </w:tabs>
        <w:spacing w:before="4" w:line="276" w:lineRule="auto"/>
        <w:ind w:right="464"/>
      </w:pPr>
      <w:r>
        <w:rPr>
          <w:rFonts w:ascii="Arial" w:hAnsi="Arial"/>
          <w:b/>
        </w:rPr>
        <w:t>Engagement</w:t>
      </w:r>
      <w:r>
        <w:rPr>
          <w:rFonts w:ascii="Arial" w:hAnsi="Arial"/>
          <w:b/>
          <w:spacing w:val="-2"/>
        </w:rPr>
        <w:t xml:space="preserve"> </w:t>
      </w:r>
      <w:r>
        <w:rPr>
          <w:rFonts w:ascii="Arial" w:hAnsi="Arial"/>
          <w:b/>
        </w:rPr>
        <w:t>dans</w:t>
      </w:r>
      <w:r>
        <w:rPr>
          <w:rFonts w:ascii="Arial" w:hAnsi="Arial"/>
          <w:b/>
          <w:spacing w:val="-9"/>
        </w:rPr>
        <w:t xml:space="preserve"> </w:t>
      </w:r>
      <w:r>
        <w:rPr>
          <w:rFonts w:ascii="Arial" w:hAnsi="Arial"/>
          <w:b/>
        </w:rPr>
        <w:t>la</w:t>
      </w:r>
      <w:r>
        <w:rPr>
          <w:rFonts w:ascii="Arial" w:hAnsi="Arial"/>
          <w:b/>
          <w:spacing w:val="-4"/>
        </w:rPr>
        <w:t xml:space="preserve"> </w:t>
      </w:r>
      <w:r>
        <w:rPr>
          <w:rFonts w:ascii="Arial" w:hAnsi="Arial"/>
          <w:b/>
        </w:rPr>
        <w:t>chaîne</w:t>
      </w:r>
      <w:r>
        <w:rPr>
          <w:rFonts w:ascii="Arial" w:hAnsi="Arial"/>
          <w:b/>
          <w:spacing w:val="-4"/>
        </w:rPr>
        <w:t xml:space="preserve"> </w:t>
      </w:r>
      <w:r>
        <w:rPr>
          <w:rFonts w:ascii="Arial" w:hAnsi="Arial"/>
          <w:b/>
        </w:rPr>
        <w:t>de</w:t>
      </w:r>
      <w:r>
        <w:rPr>
          <w:rFonts w:ascii="Arial" w:hAnsi="Arial"/>
          <w:b/>
          <w:spacing w:val="-9"/>
        </w:rPr>
        <w:t xml:space="preserve"> </w:t>
      </w:r>
      <w:r>
        <w:rPr>
          <w:rFonts w:ascii="Arial" w:hAnsi="Arial"/>
          <w:b/>
        </w:rPr>
        <w:t>valeur</w:t>
      </w:r>
      <w:r>
        <w:rPr>
          <w:rFonts w:ascii="Arial" w:hAnsi="Arial"/>
          <w:b/>
          <w:spacing w:val="-8"/>
        </w:rPr>
        <w:t xml:space="preserve"> </w:t>
      </w:r>
      <w:r>
        <w:rPr>
          <w:rFonts w:ascii="Arial" w:hAnsi="Arial"/>
          <w:b/>
        </w:rPr>
        <w:t xml:space="preserve">: </w:t>
      </w:r>
      <w:r>
        <w:t>Participation</w:t>
      </w:r>
      <w:r>
        <w:rPr>
          <w:spacing w:val="-3"/>
        </w:rPr>
        <w:t xml:space="preserve"> </w:t>
      </w:r>
      <w:r>
        <w:t>active</w:t>
      </w:r>
      <w:r>
        <w:rPr>
          <w:spacing w:val="-6"/>
        </w:rPr>
        <w:t xml:space="preserve"> </w:t>
      </w:r>
      <w:r>
        <w:t>à</w:t>
      </w:r>
      <w:r>
        <w:rPr>
          <w:spacing w:val="-6"/>
        </w:rPr>
        <w:t xml:space="preserve"> </w:t>
      </w:r>
      <w:r>
        <w:t>la</w:t>
      </w:r>
      <w:r>
        <w:rPr>
          <w:spacing w:val="-6"/>
        </w:rPr>
        <w:t xml:space="preserve"> </w:t>
      </w:r>
      <w:r>
        <w:t>chaîne</w:t>
      </w:r>
      <w:r>
        <w:rPr>
          <w:spacing w:val="-11"/>
        </w:rPr>
        <w:t xml:space="preserve"> </w:t>
      </w:r>
      <w:r>
        <w:t>de</w:t>
      </w:r>
      <w:r>
        <w:rPr>
          <w:spacing w:val="-4"/>
        </w:rPr>
        <w:t xml:space="preserve"> </w:t>
      </w:r>
      <w:r>
        <w:t>valeur du cuir</w:t>
      </w:r>
    </w:p>
    <w:p w14:paraId="58C560F6" w14:textId="77777777" w:rsidR="00DE49BD" w:rsidRDefault="00951613">
      <w:pPr>
        <w:pStyle w:val="ListParagraph"/>
        <w:numPr>
          <w:ilvl w:val="0"/>
          <w:numId w:val="1"/>
        </w:numPr>
        <w:tabs>
          <w:tab w:val="left" w:pos="859"/>
          <w:tab w:val="left" w:pos="861"/>
        </w:tabs>
        <w:spacing w:line="276" w:lineRule="auto"/>
        <w:ind w:right="235"/>
      </w:pPr>
      <w:r>
        <w:rPr>
          <w:rFonts w:ascii="Arial" w:hAnsi="Arial"/>
          <w:b/>
        </w:rPr>
        <w:t>Profil de</w:t>
      </w:r>
      <w:r>
        <w:rPr>
          <w:rFonts w:ascii="Arial" w:hAnsi="Arial"/>
          <w:b/>
          <w:spacing w:val="-8"/>
        </w:rPr>
        <w:t xml:space="preserve"> </w:t>
      </w:r>
      <w:r>
        <w:rPr>
          <w:rFonts w:ascii="Arial" w:hAnsi="Arial"/>
          <w:b/>
        </w:rPr>
        <w:t>l'entreprise</w:t>
      </w:r>
      <w:r>
        <w:rPr>
          <w:rFonts w:ascii="Arial" w:hAnsi="Arial"/>
          <w:b/>
          <w:spacing w:val="-7"/>
        </w:rPr>
        <w:t xml:space="preserve"> </w:t>
      </w:r>
      <w:r>
        <w:rPr>
          <w:rFonts w:ascii="Arial" w:hAnsi="Arial"/>
          <w:b/>
        </w:rPr>
        <w:t>:</w:t>
      </w:r>
      <w:r>
        <w:rPr>
          <w:rFonts w:ascii="Arial" w:hAnsi="Arial"/>
          <w:b/>
          <w:spacing w:val="-7"/>
        </w:rPr>
        <w:t xml:space="preserve"> </w:t>
      </w:r>
      <w:r>
        <w:t>Capacité</w:t>
      </w:r>
      <w:r>
        <w:rPr>
          <w:spacing w:val="-4"/>
        </w:rPr>
        <w:t xml:space="preserve"> </w:t>
      </w:r>
      <w:r>
        <w:t>à</w:t>
      </w:r>
      <w:r>
        <w:rPr>
          <w:spacing w:val="-5"/>
        </w:rPr>
        <w:t xml:space="preserve"> </w:t>
      </w:r>
      <w:r>
        <w:t>fournir</w:t>
      </w:r>
      <w:r>
        <w:rPr>
          <w:spacing w:val="-4"/>
        </w:rPr>
        <w:t xml:space="preserve"> </w:t>
      </w:r>
      <w:r>
        <w:t>un</w:t>
      </w:r>
      <w:r>
        <w:rPr>
          <w:spacing w:val="-8"/>
        </w:rPr>
        <w:t xml:space="preserve"> </w:t>
      </w:r>
      <w:r>
        <w:t>profil</w:t>
      </w:r>
      <w:r>
        <w:rPr>
          <w:spacing w:val="-4"/>
        </w:rPr>
        <w:t xml:space="preserve"> </w:t>
      </w:r>
      <w:r>
        <w:t>de</w:t>
      </w:r>
      <w:r>
        <w:rPr>
          <w:spacing w:val="-4"/>
        </w:rPr>
        <w:t xml:space="preserve"> </w:t>
      </w:r>
      <w:r>
        <w:t>l'entreprise</w:t>
      </w:r>
      <w:r>
        <w:rPr>
          <w:spacing w:val="-3"/>
        </w:rPr>
        <w:t xml:space="preserve"> </w:t>
      </w:r>
      <w:r>
        <w:t>ou</w:t>
      </w:r>
      <w:r>
        <w:rPr>
          <w:spacing w:val="-4"/>
        </w:rPr>
        <w:t xml:space="preserve"> </w:t>
      </w:r>
      <w:r>
        <w:t>de</w:t>
      </w:r>
      <w:r>
        <w:rPr>
          <w:spacing w:val="-5"/>
        </w:rPr>
        <w:t xml:space="preserve"> </w:t>
      </w:r>
      <w:r>
        <w:t xml:space="preserve">l'organisation détaillant l'histoire de l'organisation, ses activités principales et ses capacités </w:t>
      </w:r>
      <w:r>
        <w:rPr>
          <w:spacing w:val="-2"/>
        </w:rPr>
        <w:t>techniques.</w:t>
      </w:r>
    </w:p>
    <w:p w14:paraId="58C560F7" w14:textId="77777777" w:rsidR="00DE49BD" w:rsidRDefault="00951613">
      <w:pPr>
        <w:pStyle w:val="ListParagraph"/>
        <w:numPr>
          <w:ilvl w:val="0"/>
          <w:numId w:val="1"/>
        </w:numPr>
        <w:tabs>
          <w:tab w:val="left" w:pos="859"/>
          <w:tab w:val="left" w:pos="861"/>
        </w:tabs>
        <w:spacing w:before="1" w:line="276" w:lineRule="auto"/>
        <w:ind w:right="436"/>
      </w:pPr>
      <w:r>
        <w:rPr>
          <w:rFonts w:ascii="Arial" w:hAnsi="Arial"/>
          <w:b/>
        </w:rPr>
        <w:t>Stratégie</w:t>
      </w:r>
      <w:r>
        <w:rPr>
          <w:rFonts w:ascii="Arial" w:hAnsi="Arial"/>
          <w:b/>
          <w:spacing w:val="-4"/>
        </w:rPr>
        <w:t xml:space="preserve"> </w:t>
      </w:r>
      <w:r>
        <w:rPr>
          <w:rFonts w:ascii="Arial" w:hAnsi="Arial"/>
          <w:b/>
        </w:rPr>
        <w:t>d'expansion</w:t>
      </w:r>
      <w:r>
        <w:rPr>
          <w:rFonts w:ascii="Arial" w:hAnsi="Arial"/>
          <w:b/>
          <w:spacing w:val="-9"/>
        </w:rPr>
        <w:t xml:space="preserve"> </w:t>
      </w:r>
      <w:r>
        <w:rPr>
          <w:rFonts w:ascii="Arial" w:hAnsi="Arial"/>
          <w:b/>
        </w:rPr>
        <w:t>:</w:t>
      </w:r>
      <w:r>
        <w:rPr>
          <w:rFonts w:ascii="Arial" w:hAnsi="Arial"/>
          <w:b/>
          <w:spacing w:val="-5"/>
        </w:rPr>
        <w:t xml:space="preserve"> </w:t>
      </w:r>
      <w:r>
        <w:t>Expansion</w:t>
      </w:r>
      <w:r>
        <w:rPr>
          <w:spacing w:val="-4"/>
        </w:rPr>
        <w:t xml:space="preserve"> </w:t>
      </w:r>
      <w:r>
        <w:t>actuelle</w:t>
      </w:r>
      <w:r>
        <w:rPr>
          <w:spacing w:val="-4"/>
        </w:rPr>
        <w:t xml:space="preserve"> </w:t>
      </w:r>
      <w:r>
        <w:t>ou</w:t>
      </w:r>
      <w:r>
        <w:rPr>
          <w:spacing w:val="-6"/>
        </w:rPr>
        <w:t xml:space="preserve"> </w:t>
      </w:r>
      <w:r>
        <w:t>prévue</w:t>
      </w:r>
      <w:r>
        <w:rPr>
          <w:spacing w:val="-4"/>
        </w:rPr>
        <w:t xml:space="preserve"> </w:t>
      </w:r>
      <w:r>
        <w:t>démontrée</w:t>
      </w:r>
      <w:r>
        <w:rPr>
          <w:spacing w:val="-6"/>
        </w:rPr>
        <w:t xml:space="preserve"> </w:t>
      </w:r>
      <w:r>
        <w:t>sur</w:t>
      </w:r>
      <w:r>
        <w:rPr>
          <w:spacing w:val="-3"/>
        </w:rPr>
        <w:t xml:space="preserve"> </w:t>
      </w:r>
      <w:r>
        <w:t>les</w:t>
      </w:r>
      <w:r>
        <w:rPr>
          <w:spacing w:val="-9"/>
        </w:rPr>
        <w:t xml:space="preserve"> </w:t>
      </w:r>
      <w:r>
        <w:t>marchés régionaux, y compris les organisations cherchant à étendre leurs services ou la fourniture de services dans la région.</w:t>
      </w:r>
    </w:p>
    <w:p w14:paraId="58C560F8" w14:textId="77777777" w:rsidR="00DE49BD" w:rsidRDefault="00951613">
      <w:pPr>
        <w:pStyle w:val="ListParagraph"/>
        <w:numPr>
          <w:ilvl w:val="0"/>
          <w:numId w:val="1"/>
        </w:numPr>
        <w:tabs>
          <w:tab w:val="left" w:pos="859"/>
          <w:tab w:val="left" w:pos="861"/>
        </w:tabs>
        <w:spacing w:line="276" w:lineRule="auto"/>
        <w:ind w:right="245"/>
      </w:pPr>
      <w:r>
        <w:rPr>
          <w:rFonts w:ascii="Arial" w:hAnsi="Arial"/>
          <w:b/>
        </w:rPr>
        <w:t xml:space="preserve">Innovation/Unicité : </w:t>
      </w:r>
      <w:r>
        <w:t>Innovation, spécialisation ou contribution technique unique et démontrable à la chaîne de valeur du cuir, par exemple technologies de tannage alternatives, méthodes modernes d'élevage du bétail, y compris dans les parcs d'engraissement,</w:t>
      </w:r>
      <w:r>
        <w:rPr>
          <w:spacing w:val="-8"/>
        </w:rPr>
        <w:t xml:space="preserve"> </w:t>
      </w:r>
      <w:r>
        <w:t>méthodes</w:t>
      </w:r>
      <w:r>
        <w:rPr>
          <w:spacing w:val="-8"/>
        </w:rPr>
        <w:t xml:space="preserve"> </w:t>
      </w:r>
      <w:r>
        <w:t>modernes</w:t>
      </w:r>
      <w:r>
        <w:rPr>
          <w:spacing w:val="-10"/>
        </w:rPr>
        <w:t xml:space="preserve"> </w:t>
      </w:r>
      <w:r>
        <w:t>de</w:t>
      </w:r>
      <w:r>
        <w:rPr>
          <w:spacing w:val="-13"/>
        </w:rPr>
        <w:t xml:space="preserve"> </w:t>
      </w:r>
      <w:r>
        <w:t>marquage,</w:t>
      </w:r>
      <w:r>
        <w:rPr>
          <w:spacing w:val="-9"/>
        </w:rPr>
        <w:t xml:space="preserve"> </w:t>
      </w:r>
      <w:r>
        <w:t>modernisation</w:t>
      </w:r>
      <w:r>
        <w:rPr>
          <w:spacing w:val="-8"/>
        </w:rPr>
        <w:t xml:space="preserve"> </w:t>
      </w:r>
      <w:r>
        <w:t>et</w:t>
      </w:r>
      <w:r>
        <w:rPr>
          <w:spacing w:val="-9"/>
        </w:rPr>
        <w:t xml:space="preserve"> </w:t>
      </w:r>
      <w:r>
        <w:t>harmonisation des systèmes d'identification et de traçabilité du bétail, traitement des effluents et récupération du chrome, et production innovante de produits traditionnels en cuir).</w:t>
      </w:r>
    </w:p>
    <w:p w14:paraId="58C560F9" w14:textId="77777777" w:rsidR="00DE49BD" w:rsidRDefault="00951613">
      <w:pPr>
        <w:pStyle w:val="ListParagraph"/>
        <w:numPr>
          <w:ilvl w:val="0"/>
          <w:numId w:val="1"/>
        </w:numPr>
        <w:tabs>
          <w:tab w:val="left" w:pos="859"/>
          <w:tab w:val="left" w:pos="861"/>
        </w:tabs>
        <w:ind w:right="314"/>
      </w:pPr>
      <w:r>
        <w:rPr>
          <w:rFonts w:ascii="Arial" w:hAnsi="Arial"/>
          <w:b/>
        </w:rPr>
        <w:t>Déclaration</w:t>
      </w:r>
      <w:r>
        <w:rPr>
          <w:rFonts w:ascii="Arial" w:hAnsi="Arial"/>
          <w:b/>
          <w:spacing w:val="-4"/>
        </w:rPr>
        <w:t xml:space="preserve"> </w:t>
      </w:r>
      <w:r>
        <w:rPr>
          <w:rFonts w:ascii="Arial" w:hAnsi="Arial"/>
          <w:b/>
        </w:rPr>
        <w:t>de</w:t>
      </w:r>
      <w:r>
        <w:rPr>
          <w:rFonts w:ascii="Arial" w:hAnsi="Arial"/>
          <w:b/>
          <w:spacing w:val="-9"/>
        </w:rPr>
        <w:t xml:space="preserve"> </w:t>
      </w:r>
      <w:r>
        <w:rPr>
          <w:rFonts w:ascii="Arial" w:hAnsi="Arial"/>
          <w:b/>
        </w:rPr>
        <w:t>motivation</w:t>
      </w:r>
      <w:r>
        <w:rPr>
          <w:rFonts w:ascii="Arial" w:hAnsi="Arial"/>
          <w:b/>
          <w:spacing w:val="-5"/>
        </w:rPr>
        <w:t xml:space="preserve"> </w:t>
      </w:r>
      <w:r>
        <w:t>:</w:t>
      </w:r>
      <w:r>
        <w:rPr>
          <w:spacing w:val="-5"/>
        </w:rPr>
        <w:t xml:space="preserve"> </w:t>
      </w:r>
      <w:r>
        <w:t>Une</w:t>
      </w:r>
      <w:r>
        <w:rPr>
          <w:spacing w:val="-4"/>
        </w:rPr>
        <w:t xml:space="preserve"> </w:t>
      </w:r>
      <w:r>
        <w:t>déclaration</w:t>
      </w:r>
      <w:r>
        <w:rPr>
          <w:spacing w:val="-6"/>
        </w:rPr>
        <w:t xml:space="preserve"> </w:t>
      </w:r>
      <w:r>
        <w:t>de</w:t>
      </w:r>
      <w:r>
        <w:rPr>
          <w:spacing w:val="-11"/>
        </w:rPr>
        <w:t xml:space="preserve"> </w:t>
      </w:r>
      <w:r>
        <w:t>motivation</w:t>
      </w:r>
      <w:r>
        <w:rPr>
          <w:spacing w:val="-3"/>
        </w:rPr>
        <w:t xml:space="preserve"> </w:t>
      </w:r>
      <w:r>
        <w:t>claire</w:t>
      </w:r>
      <w:r>
        <w:rPr>
          <w:spacing w:val="-6"/>
        </w:rPr>
        <w:t xml:space="preserve"> </w:t>
      </w:r>
      <w:r>
        <w:t>décrivant</w:t>
      </w:r>
      <w:r>
        <w:rPr>
          <w:spacing w:val="-3"/>
        </w:rPr>
        <w:t xml:space="preserve"> </w:t>
      </w:r>
      <w:r>
        <w:t>la</w:t>
      </w:r>
      <w:r>
        <w:rPr>
          <w:spacing w:val="-6"/>
        </w:rPr>
        <w:t xml:space="preserve"> </w:t>
      </w:r>
      <w:r>
        <w:t>raison de la participation à l'atelier B2B, soulignant les contributions attendues et les avantages escomptés.</w:t>
      </w:r>
    </w:p>
    <w:p w14:paraId="58C560FA" w14:textId="77777777" w:rsidR="00DE49BD" w:rsidRDefault="00951613">
      <w:pPr>
        <w:pStyle w:val="ListParagraph"/>
        <w:numPr>
          <w:ilvl w:val="0"/>
          <w:numId w:val="1"/>
        </w:numPr>
        <w:tabs>
          <w:tab w:val="left" w:pos="859"/>
          <w:tab w:val="left" w:pos="861"/>
        </w:tabs>
        <w:ind w:right="415"/>
      </w:pPr>
      <w:r>
        <w:rPr>
          <w:rFonts w:ascii="Arial" w:hAnsi="Arial"/>
          <w:b/>
        </w:rPr>
        <w:t>Engagement</w:t>
      </w:r>
      <w:r>
        <w:rPr>
          <w:rFonts w:ascii="Arial" w:hAnsi="Arial"/>
          <w:b/>
          <w:spacing w:val="-8"/>
        </w:rPr>
        <w:t xml:space="preserve"> </w:t>
      </w:r>
      <w:r>
        <w:rPr>
          <w:rFonts w:ascii="Arial" w:hAnsi="Arial"/>
          <w:b/>
        </w:rPr>
        <w:t>:</w:t>
      </w:r>
      <w:r>
        <w:rPr>
          <w:rFonts w:ascii="Arial" w:hAnsi="Arial"/>
          <w:b/>
          <w:spacing w:val="-4"/>
        </w:rPr>
        <w:t xml:space="preserve"> </w:t>
      </w:r>
      <w:r>
        <w:t>Disponibilité</w:t>
      </w:r>
      <w:r>
        <w:rPr>
          <w:spacing w:val="-5"/>
        </w:rPr>
        <w:t xml:space="preserve"> </w:t>
      </w:r>
      <w:r>
        <w:t>pour</w:t>
      </w:r>
      <w:r>
        <w:rPr>
          <w:spacing w:val="-6"/>
        </w:rPr>
        <w:t xml:space="preserve"> </w:t>
      </w:r>
      <w:r>
        <w:t>participer</w:t>
      </w:r>
      <w:r>
        <w:rPr>
          <w:spacing w:val="-6"/>
        </w:rPr>
        <w:t xml:space="preserve"> </w:t>
      </w:r>
      <w:r>
        <w:t>et</w:t>
      </w:r>
      <w:r>
        <w:rPr>
          <w:spacing w:val="-8"/>
        </w:rPr>
        <w:t xml:space="preserve"> </w:t>
      </w:r>
      <w:r>
        <w:t>s'engager</w:t>
      </w:r>
      <w:r>
        <w:rPr>
          <w:spacing w:val="-4"/>
        </w:rPr>
        <w:t xml:space="preserve"> </w:t>
      </w:r>
      <w:r>
        <w:t>pleinement</w:t>
      </w:r>
      <w:r>
        <w:rPr>
          <w:spacing w:val="-3"/>
        </w:rPr>
        <w:t xml:space="preserve"> </w:t>
      </w:r>
      <w:r>
        <w:t>dans</w:t>
      </w:r>
      <w:r>
        <w:rPr>
          <w:spacing w:val="-12"/>
        </w:rPr>
        <w:t xml:space="preserve"> </w:t>
      </w:r>
      <w:r>
        <w:t>toutes</w:t>
      </w:r>
      <w:r>
        <w:rPr>
          <w:spacing w:val="-7"/>
        </w:rPr>
        <w:t xml:space="preserve"> </w:t>
      </w:r>
      <w:r>
        <w:t>les activités de l'atelier pendant toute la durée de l'événement.</w:t>
      </w:r>
    </w:p>
    <w:p w14:paraId="58C560FB" w14:textId="77777777" w:rsidR="00DE49BD" w:rsidRDefault="00DE49BD">
      <w:pPr>
        <w:pStyle w:val="BodyText"/>
        <w:spacing w:before="13"/>
      </w:pPr>
    </w:p>
    <w:p w14:paraId="58C560FC" w14:textId="77777777" w:rsidR="00DE49BD" w:rsidRDefault="00951613">
      <w:pPr>
        <w:pStyle w:val="BodyText"/>
        <w:spacing w:before="1" w:line="276" w:lineRule="auto"/>
        <w:ind w:left="141" w:right="131"/>
        <w:jc w:val="both"/>
      </w:pPr>
      <w:r>
        <w:t>Le</w:t>
      </w:r>
      <w:r>
        <w:rPr>
          <w:spacing w:val="-16"/>
        </w:rPr>
        <w:t xml:space="preserve"> </w:t>
      </w:r>
      <w:r>
        <w:t>parrainage</w:t>
      </w:r>
      <w:r>
        <w:rPr>
          <w:spacing w:val="-15"/>
        </w:rPr>
        <w:t xml:space="preserve"> </w:t>
      </w:r>
      <w:r>
        <w:t>sera</w:t>
      </w:r>
      <w:r>
        <w:rPr>
          <w:spacing w:val="-14"/>
        </w:rPr>
        <w:t xml:space="preserve"> </w:t>
      </w:r>
      <w:r>
        <w:t>offert</w:t>
      </w:r>
      <w:r>
        <w:rPr>
          <w:spacing w:val="-16"/>
        </w:rPr>
        <w:t xml:space="preserve"> </w:t>
      </w:r>
      <w:r>
        <w:t>à</w:t>
      </w:r>
      <w:r>
        <w:rPr>
          <w:spacing w:val="-13"/>
        </w:rPr>
        <w:t xml:space="preserve"> </w:t>
      </w:r>
      <w:r>
        <w:t>un</w:t>
      </w:r>
      <w:r>
        <w:rPr>
          <w:spacing w:val="-16"/>
        </w:rPr>
        <w:t xml:space="preserve"> </w:t>
      </w:r>
      <w:r>
        <w:t>nombre</w:t>
      </w:r>
      <w:r>
        <w:rPr>
          <w:spacing w:val="-12"/>
        </w:rPr>
        <w:t xml:space="preserve"> </w:t>
      </w:r>
      <w:r>
        <w:t>limité</w:t>
      </w:r>
      <w:r>
        <w:rPr>
          <w:spacing w:val="-15"/>
        </w:rPr>
        <w:t xml:space="preserve"> </w:t>
      </w:r>
      <w:r>
        <w:t>de</w:t>
      </w:r>
      <w:r>
        <w:rPr>
          <w:spacing w:val="-16"/>
        </w:rPr>
        <w:t xml:space="preserve"> </w:t>
      </w:r>
      <w:r>
        <w:t>parties</w:t>
      </w:r>
      <w:r>
        <w:rPr>
          <w:spacing w:val="-12"/>
        </w:rPr>
        <w:t xml:space="preserve"> </w:t>
      </w:r>
      <w:r>
        <w:t>prenantes</w:t>
      </w:r>
      <w:r>
        <w:rPr>
          <w:spacing w:val="-16"/>
        </w:rPr>
        <w:t xml:space="preserve"> </w:t>
      </w:r>
      <w:r>
        <w:t>qui</w:t>
      </w:r>
      <w:r>
        <w:rPr>
          <w:spacing w:val="-15"/>
        </w:rPr>
        <w:t xml:space="preserve"> </w:t>
      </w:r>
      <w:r>
        <w:t>poseront</w:t>
      </w:r>
      <w:r>
        <w:rPr>
          <w:spacing w:val="-12"/>
        </w:rPr>
        <w:t xml:space="preserve"> </w:t>
      </w:r>
      <w:r>
        <w:t>leur</w:t>
      </w:r>
      <w:r>
        <w:rPr>
          <w:spacing w:val="-15"/>
        </w:rPr>
        <w:t xml:space="preserve"> </w:t>
      </w:r>
      <w:r>
        <w:t>candidature et répondront aux critères énumérés ci-dessous. Le forfait de parrainage comprendra le transport, l'hébergement et les repas pour les participants sélectionnés, en veillant à assurer une</w:t>
      </w:r>
      <w:r>
        <w:rPr>
          <w:spacing w:val="-4"/>
        </w:rPr>
        <w:t xml:space="preserve"> </w:t>
      </w:r>
      <w:r>
        <w:t>représentation</w:t>
      </w:r>
      <w:r>
        <w:rPr>
          <w:spacing w:val="-4"/>
        </w:rPr>
        <w:t xml:space="preserve"> </w:t>
      </w:r>
      <w:r>
        <w:t>équitable</w:t>
      </w:r>
      <w:r>
        <w:rPr>
          <w:spacing w:val="-4"/>
        </w:rPr>
        <w:t xml:space="preserve"> </w:t>
      </w:r>
      <w:r>
        <w:t>des</w:t>
      </w:r>
      <w:r>
        <w:rPr>
          <w:spacing w:val="-4"/>
        </w:rPr>
        <w:t xml:space="preserve"> </w:t>
      </w:r>
      <w:r>
        <w:t>États</w:t>
      </w:r>
      <w:r>
        <w:rPr>
          <w:spacing w:val="-8"/>
        </w:rPr>
        <w:t xml:space="preserve"> </w:t>
      </w:r>
      <w:r>
        <w:t>membres</w:t>
      </w:r>
      <w:r>
        <w:rPr>
          <w:spacing w:val="-10"/>
        </w:rPr>
        <w:t xml:space="preserve"> </w:t>
      </w:r>
      <w:r>
        <w:t>participant</w:t>
      </w:r>
      <w:r>
        <w:rPr>
          <w:spacing w:val="-5"/>
        </w:rPr>
        <w:t xml:space="preserve"> </w:t>
      </w:r>
      <w:r>
        <w:t>à</w:t>
      </w:r>
      <w:r>
        <w:rPr>
          <w:spacing w:val="-6"/>
        </w:rPr>
        <w:t xml:space="preserve"> </w:t>
      </w:r>
      <w:r>
        <w:t>la</w:t>
      </w:r>
      <w:r>
        <w:rPr>
          <w:spacing w:val="-4"/>
        </w:rPr>
        <w:t xml:space="preserve"> </w:t>
      </w:r>
      <w:r>
        <w:t>chaîne</w:t>
      </w:r>
      <w:r>
        <w:rPr>
          <w:spacing w:val="-4"/>
        </w:rPr>
        <w:t xml:space="preserve"> </w:t>
      </w:r>
      <w:r>
        <w:t>de</w:t>
      </w:r>
      <w:r>
        <w:rPr>
          <w:spacing w:val="-6"/>
        </w:rPr>
        <w:t xml:space="preserve"> </w:t>
      </w:r>
      <w:r>
        <w:t>valeur</w:t>
      </w:r>
      <w:r>
        <w:rPr>
          <w:spacing w:val="-5"/>
        </w:rPr>
        <w:t xml:space="preserve"> </w:t>
      </w:r>
      <w:r>
        <w:t>du</w:t>
      </w:r>
      <w:r>
        <w:rPr>
          <w:spacing w:val="-6"/>
        </w:rPr>
        <w:t xml:space="preserve"> </w:t>
      </w:r>
      <w:r>
        <w:t>cuir.</w:t>
      </w:r>
      <w:r>
        <w:rPr>
          <w:spacing w:val="-5"/>
        </w:rPr>
        <w:t xml:space="preserve"> </w:t>
      </w:r>
      <w:r>
        <w:t>Les critères d'évaluation suivants seront appliqués :</w:t>
      </w:r>
    </w:p>
    <w:p w14:paraId="58C560FD" w14:textId="77777777" w:rsidR="00DE49BD" w:rsidRDefault="00951613">
      <w:pPr>
        <w:pStyle w:val="BodyText"/>
        <w:spacing w:line="249" w:lineRule="exact"/>
        <w:ind w:left="141"/>
        <w:jc w:val="both"/>
      </w:pPr>
      <w:r>
        <w:t>Les</w:t>
      </w:r>
      <w:r>
        <w:rPr>
          <w:spacing w:val="-9"/>
        </w:rPr>
        <w:t xml:space="preserve"> </w:t>
      </w:r>
      <w:r>
        <w:t>candidats</w:t>
      </w:r>
      <w:r>
        <w:rPr>
          <w:spacing w:val="-11"/>
        </w:rPr>
        <w:t xml:space="preserve"> </w:t>
      </w:r>
      <w:r>
        <w:t>parrainés</w:t>
      </w:r>
      <w:r>
        <w:rPr>
          <w:spacing w:val="-12"/>
        </w:rPr>
        <w:t xml:space="preserve"> </w:t>
      </w:r>
      <w:r>
        <w:t>seront</w:t>
      </w:r>
      <w:r>
        <w:rPr>
          <w:spacing w:val="-11"/>
        </w:rPr>
        <w:t xml:space="preserve"> </w:t>
      </w:r>
      <w:r>
        <w:t>évalués</w:t>
      </w:r>
      <w:r>
        <w:rPr>
          <w:spacing w:val="-8"/>
        </w:rPr>
        <w:t xml:space="preserve"> </w:t>
      </w:r>
      <w:r>
        <w:t>sur</w:t>
      </w:r>
      <w:r>
        <w:rPr>
          <w:spacing w:val="-8"/>
        </w:rPr>
        <w:t xml:space="preserve"> </w:t>
      </w:r>
      <w:r>
        <w:t>la</w:t>
      </w:r>
      <w:r>
        <w:rPr>
          <w:spacing w:val="-11"/>
        </w:rPr>
        <w:t xml:space="preserve"> </w:t>
      </w:r>
      <w:r>
        <w:t>base</w:t>
      </w:r>
      <w:r>
        <w:rPr>
          <w:spacing w:val="-9"/>
        </w:rPr>
        <w:t xml:space="preserve"> </w:t>
      </w:r>
      <w:r>
        <w:t>des</w:t>
      </w:r>
      <w:r>
        <w:rPr>
          <w:spacing w:val="-8"/>
        </w:rPr>
        <w:t xml:space="preserve"> </w:t>
      </w:r>
      <w:r>
        <w:t>critères</w:t>
      </w:r>
      <w:r>
        <w:rPr>
          <w:spacing w:val="-10"/>
        </w:rPr>
        <w:t xml:space="preserve"> </w:t>
      </w:r>
      <w:r>
        <w:rPr>
          <w:spacing w:val="-2"/>
        </w:rPr>
        <w:t>suivants</w:t>
      </w:r>
    </w:p>
    <w:p w14:paraId="58C560FE" w14:textId="77777777" w:rsidR="00DE49BD" w:rsidRDefault="00951613">
      <w:pPr>
        <w:pStyle w:val="ListParagraph"/>
        <w:numPr>
          <w:ilvl w:val="1"/>
          <w:numId w:val="1"/>
        </w:numPr>
        <w:tabs>
          <w:tab w:val="left" w:pos="861"/>
        </w:tabs>
        <w:spacing w:before="3"/>
        <w:ind w:right="482"/>
      </w:pPr>
      <w:r>
        <w:rPr>
          <w:rFonts w:ascii="Arial" w:hAnsi="Arial"/>
          <w:b/>
        </w:rPr>
        <w:t>Pertinence</w:t>
      </w:r>
      <w:r>
        <w:rPr>
          <w:rFonts w:ascii="Arial" w:hAnsi="Arial"/>
          <w:b/>
          <w:spacing w:val="-8"/>
        </w:rPr>
        <w:t xml:space="preserve"> </w:t>
      </w:r>
      <w:r>
        <w:rPr>
          <w:rFonts w:ascii="Arial" w:hAnsi="Arial"/>
          <w:b/>
        </w:rPr>
        <w:t>et</w:t>
      </w:r>
      <w:r>
        <w:rPr>
          <w:rFonts w:ascii="Arial" w:hAnsi="Arial"/>
          <w:b/>
          <w:spacing w:val="-8"/>
        </w:rPr>
        <w:t xml:space="preserve"> </w:t>
      </w:r>
      <w:r>
        <w:rPr>
          <w:rFonts w:ascii="Arial" w:hAnsi="Arial"/>
          <w:b/>
        </w:rPr>
        <w:t>alignement</w:t>
      </w:r>
      <w:r>
        <w:rPr>
          <w:rFonts w:ascii="Arial" w:hAnsi="Arial"/>
          <w:b/>
          <w:spacing w:val="-3"/>
        </w:rPr>
        <w:t xml:space="preserve"> </w:t>
      </w:r>
      <w:r>
        <w:rPr>
          <w:rFonts w:ascii="Arial" w:hAnsi="Arial"/>
          <w:b/>
        </w:rPr>
        <w:t>(50%)</w:t>
      </w:r>
      <w:r>
        <w:rPr>
          <w:rFonts w:ascii="Arial" w:hAnsi="Arial"/>
          <w:b/>
          <w:spacing w:val="-7"/>
        </w:rPr>
        <w:t xml:space="preserve"> </w:t>
      </w:r>
      <w:r>
        <w:rPr>
          <w:rFonts w:ascii="Arial" w:hAnsi="Arial"/>
          <w:b/>
        </w:rPr>
        <w:t>:</w:t>
      </w:r>
      <w:r>
        <w:rPr>
          <w:rFonts w:ascii="Arial" w:hAnsi="Arial"/>
          <w:b/>
          <w:spacing w:val="-3"/>
        </w:rPr>
        <w:t xml:space="preserve"> </w:t>
      </w:r>
      <w:r>
        <w:t>L'alignement</w:t>
      </w:r>
      <w:r>
        <w:rPr>
          <w:spacing w:val="-10"/>
        </w:rPr>
        <w:t xml:space="preserve"> </w:t>
      </w:r>
      <w:r>
        <w:t>du</w:t>
      </w:r>
      <w:r>
        <w:rPr>
          <w:spacing w:val="-4"/>
        </w:rPr>
        <w:t xml:space="preserve"> </w:t>
      </w:r>
      <w:r>
        <w:t>candidat</w:t>
      </w:r>
      <w:r>
        <w:rPr>
          <w:spacing w:val="-7"/>
        </w:rPr>
        <w:t xml:space="preserve"> </w:t>
      </w:r>
      <w:r>
        <w:t>sur</w:t>
      </w:r>
      <w:r>
        <w:rPr>
          <w:spacing w:val="-6"/>
        </w:rPr>
        <w:t xml:space="preserve"> </w:t>
      </w:r>
      <w:r>
        <w:t>les</w:t>
      </w:r>
      <w:r>
        <w:rPr>
          <w:spacing w:val="-6"/>
        </w:rPr>
        <w:t xml:space="preserve"> </w:t>
      </w:r>
      <w:r>
        <w:t>objectifs</w:t>
      </w:r>
      <w:r>
        <w:rPr>
          <w:spacing w:val="-3"/>
        </w:rPr>
        <w:t xml:space="preserve"> </w:t>
      </w:r>
      <w:r>
        <w:t>et</w:t>
      </w:r>
      <w:r>
        <w:rPr>
          <w:spacing w:val="-3"/>
        </w:rPr>
        <w:t xml:space="preserve"> </w:t>
      </w:r>
      <w:r>
        <w:t>les thèmes de l'atelier.</w:t>
      </w:r>
    </w:p>
    <w:p w14:paraId="58C560FF" w14:textId="77777777" w:rsidR="00DE49BD" w:rsidRDefault="00951613">
      <w:pPr>
        <w:pStyle w:val="ListParagraph"/>
        <w:numPr>
          <w:ilvl w:val="1"/>
          <w:numId w:val="1"/>
        </w:numPr>
        <w:tabs>
          <w:tab w:val="left" w:pos="861"/>
        </w:tabs>
        <w:spacing w:before="1"/>
        <w:ind w:right="442"/>
      </w:pPr>
      <w:r>
        <w:rPr>
          <w:rFonts w:ascii="Arial" w:hAnsi="Arial"/>
          <w:b/>
        </w:rPr>
        <w:t>Contribution</w:t>
      </w:r>
      <w:r>
        <w:rPr>
          <w:rFonts w:ascii="Arial" w:hAnsi="Arial"/>
          <w:b/>
          <w:spacing w:val="-9"/>
        </w:rPr>
        <w:t xml:space="preserve"> </w:t>
      </w:r>
      <w:r>
        <w:rPr>
          <w:rFonts w:ascii="Arial" w:hAnsi="Arial"/>
          <w:b/>
        </w:rPr>
        <w:t>technique</w:t>
      </w:r>
      <w:r>
        <w:rPr>
          <w:rFonts w:ascii="Arial" w:hAnsi="Arial"/>
          <w:b/>
          <w:spacing w:val="-10"/>
        </w:rPr>
        <w:t xml:space="preserve"> </w:t>
      </w:r>
      <w:r>
        <w:rPr>
          <w:rFonts w:ascii="Arial" w:hAnsi="Arial"/>
          <w:b/>
        </w:rPr>
        <w:t>(20</w:t>
      </w:r>
      <w:r>
        <w:rPr>
          <w:rFonts w:ascii="Arial" w:hAnsi="Arial"/>
          <w:b/>
          <w:spacing w:val="-10"/>
        </w:rPr>
        <w:t xml:space="preserve"> </w:t>
      </w:r>
      <w:r>
        <w:rPr>
          <w:rFonts w:ascii="Arial" w:hAnsi="Arial"/>
          <w:b/>
        </w:rPr>
        <w:t>%)</w:t>
      </w:r>
      <w:r>
        <w:rPr>
          <w:rFonts w:ascii="Arial" w:hAnsi="Arial"/>
          <w:b/>
          <w:spacing w:val="-9"/>
        </w:rPr>
        <w:t xml:space="preserve"> </w:t>
      </w:r>
      <w:r>
        <w:rPr>
          <w:rFonts w:ascii="Arial" w:hAnsi="Arial"/>
          <w:b/>
        </w:rPr>
        <w:t>:</w:t>
      </w:r>
      <w:r>
        <w:rPr>
          <w:rFonts w:ascii="Arial" w:hAnsi="Arial"/>
          <w:b/>
          <w:spacing w:val="-4"/>
        </w:rPr>
        <w:t xml:space="preserve"> </w:t>
      </w:r>
      <w:r>
        <w:t>Possibilité</w:t>
      </w:r>
      <w:r>
        <w:rPr>
          <w:spacing w:val="-4"/>
        </w:rPr>
        <w:t xml:space="preserve"> </w:t>
      </w:r>
      <w:r>
        <w:t>d'apporter</w:t>
      </w:r>
      <w:r>
        <w:rPr>
          <w:spacing w:val="-3"/>
        </w:rPr>
        <w:t xml:space="preserve"> </w:t>
      </w:r>
      <w:r>
        <w:t>une</w:t>
      </w:r>
      <w:r>
        <w:rPr>
          <w:spacing w:val="-9"/>
        </w:rPr>
        <w:t xml:space="preserve"> </w:t>
      </w:r>
      <w:r>
        <w:t>expertise</w:t>
      </w:r>
      <w:r>
        <w:rPr>
          <w:spacing w:val="-7"/>
        </w:rPr>
        <w:t xml:space="preserve"> </w:t>
      </w:r>
      <w:r>
        <w:t>substantielle, des études de cas ou des innovations.</w:t>
      </w:r>
    </w:p>
    <w:p w14:paraId="58C56100" w14:textId="77777777" w:rsidR="00DE49BD" w:rsidRDefault="00951613">
      <w:pPr>
        <w:pStyle w:val="ListParagraph"/>
        <w:numPr>
          <w:ilvl w:val="1"/>
          <w:numId w:val="1"/>
        </w:numPr>
        <w:tabs>
          <w:tab w:val="left" w:pos="861"/>
        </w:tabs>
        <w:ind w:right="266"/>
      </w:pPr>
      <w:r>
        <w:rPr>
          <w:rFonts w:ascii="Arial" w:hAnsi="Arial"/>
          <w:b/>
        </w:rPr>
        <w:t>Diversité</w:t>
      </w:r>
      <w:r>
        <w:rPr>
          <w:rFonts w:ascii="Arial" w:hAnsi="Arial"/>
          <w:b/>
          <w:spacing w:val="-4"/>
        </w:rPr>
        <w:t xml:space="preserve"> </w:t>
      </w:r>
      <w:r>
        <w:rPr>
          <w:rFonts w:ascii="Arial" w:hAnsi="Arial"/>
          <w:b/>
        </w:rPr>
        <w:t>et</w:t>
      </w:r>
      <w:r>
        <w:rPr>
          <w:rFonts w:ascii="Arial" w:hAnsi="Arial"/>
          <w:b/>
          <w:spacing w:val="-5"/>
        </w:rPr>
        <w:t xml:space="preserve"> </w:t>
      </w:r>
      <w:r>
        <w:rPr>
          <w:rFonts w:ascii="Arial" w:hAnsi="Arial"/>
          <w:b/>
        </w:rPr>
        <w:t>inclusion</w:t>
      </w:r>
      <w:r>
        <w:rPr>
          <w:rFonts w:ascii="Arial" w:hAnsi="Arial"/>
          <w:b/>
          <w:spacing w:val="-9"/>
        </w:rPr>
        <w:t xml:space="preserve"> </w:t>
      </w:r>
      <w:r>
        <w:rPr>
          <w:rFonts w:ascii="Arial" w:hAnsi="Arial"/>
          <w:b/>
        </w:rPr>
        <w:t>(20</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w:t>
      </w:r>
      <w:r>
        <w:rPr>
          <w:rFonts w:ascii="Arial" w:hAnsi="Arial"/>
          <w:b/>
          <w:spacing w:val="-3"/>
        </w:rPr>
        <w:t xml:space="preserve"> </w:t>
      </w:r>
      <w:r>
        <w:t>Représentation</w:t>
      </w:r>
      <w:r>
        <w:rPr>
          <w:spacing w:val="-3"/>
        </w:rPr>
        <w:t xml:space="preserve"> </w:t>
      </w:r>
      <w:r>
        <w:t>de</w:t>
      </w:r>
      <w:r>
        <w:rPr>
          <w:spacing w:val="-4"/>
        </w:rPr>
        <w:t xml:space="preserve"> </w:t>
      </w:r>
      <w:r>
        <w:t>la</w:t>
      </w:r>
      <w:r>
        <w:rPr>
          <w:spacing w:val="-4"/>
        </w:rPr>
        <w:t xml:space="preserve"> </w:t>
      </w:r>
      <w:r>
        <w:t>diversité</w:t>
      </w:r>
      <w:r>
        <w:rPr>
          <w:spacing w:val="-5"/>
        </w:rPr>
        <w:t xml:space="preserve"> </w:t>
      </w:r>
      <w:r>
        <w:t>des</w:t>
      </w:r>
      <w:r>
        <w:rPr>
          <w:spacing w:val="-6"/>
        </w:rPr>
        <w:t xml:space="preserve"> </w:t>
      </w:r>
      <w:r>
        <w:t>sexes,</w:t>
      </w:r>
      <w:r>
        <w:rPr>
          <w:spacing w:val="-10"/>
        </w:rPr>
        <w:t xml:space="preserve"> </w:t>
      </w:r>
      <w:r>
        <w:t>des</w:t>
      </w:r>
      <w:r>
        <w:rPr>
          <w:spacing w:val="-4"/>
        </w:rPr>
        <w:t xml:space="preserve"> </w:t>
      </w:r>
      <w:r>
        <w:t>jeunes et de la diversité géographique.</w:t>
      </w:r>
    </w:p>
    <w:p w14:paraId="58C56101" w14:textId="77777777" w:rsidR="00DE49BD" w:rsidRDefault="00951613">
      <w:pPr>
        <w:pStyle w:val="ListParagraph"/>
        <w:numPr>
          <w:ilvl w:val="1"/>
          <w:numId w:val="1"/>
        </w:numPr>
        <w:tabs>
          <w:tab w:val="left" w:pos="861"/>
        </w:tabs>
        <w:spacing w:before="1"/>
        <w:ind w:right="297"/>
      </w:pPr>
      <w:r>
        <w:rPr>
          <w:rFonts w:ascii="Arial" w:hAnsi="Arial"/>
          <w:b/>
        </w:rPr>
        <w:t xml:space="preserve">Plan de partage des connaissances et de mise en œuvre (10 %) : </w:t>
      </w:r>
      <w:r>
        <w:t>Une stratégie claire</w:t>
      </w:r>
      <w:r>
        <w:rPr>
          <w:spacing w:val="-5"/>
        </w:rPr>
        <w:t xml:space="preserve"> </w:t>
      </w:r>
      <w:r>
        <w:t>pour</w:t>
      </w:r>
      <w:r>
        <w:rPr>
          <w:spacing w:val="-6"/>
        </w:rPr>
        <w:t xml:space="preserve"> </w:t>
      </w:r>
      <w:r>
        <w:t>diffuser</w:t>
      </w:r>
      <w:r>
        <w:rPr>
          <w:spacing w:val="-6"/>
        </w:rPr>
        <w:t xml:space="preserve"> </w:t>
      </w:r>
      <w:r>
        <w:t>les</w:t>
      </w:r>
      <w:r>
        <w:rPr>
          <w:spacing w:val="-7"/>
        </w:rPr>
        <w:t xml:space="preserve"> </w:t>
      </w:r>
      <w:r>
        <w:t>enseignements</w:t>
      </w:r>
      <w:r>
        <w:rPr>
          <w:spacing w:val="-9"/>
        </w:rPr>
        <w:t xml:space="preserve"> </w:t>
      </w:r>
      <w:r>
        <w:t>et</w:t>
      </w:r>
      <w:r>
        <w:rPr>
          <w:spacing w:val="-8"/>
        </w:rPr>
        <w:t xml:space="preserve"> </w:t>
      </w:r>
      <w:r>
        <w:t>les</w:t>
      </w:r>
      <w:r>
        <w:rPr>
          <w:spacing w:val="-5"/>
        </w:rPr>
        <w:t xml:space="preserve"> </w:t>
      </w:r>
      <w:r>
        <w:t>bonnes</w:t>
      </w:r>
      <w:r>
        <w:rPr>
          <w:spacing w:val="-5"/>
        </w:rPr>
        <w:t xml:space="preserve"> </w:t>
      </w:r>
      <w:r>
        <w:t>pratiques</w:t>
      </w:r>
      <w:r>
        <w:rPr>
          <w:spacing w:val="-4"/>
        </w:rPr>
        <w:t xml:space="preserve"> </w:t>
      </w:r>
      <w:r>
        <w:t>de</w:t>
      </w:r>
      <w:r>
        <w:rPr>
          <w:spacing w:val="-9"/>
        </w:rPr>
        <w:t xml:space="preserve"> </w:t>
      </w:r>
      <w:r>
        <w:t>l'atelier</w:t>
      </w:r>
      <w:r>
        <w:rPr>
          <w:spacing w:val="-4"/>
        </w:rPr>
        <w:t xml:space="preserve"> </w:t>
      </w:r>
      <w:r>
        <w:t>aux</w:t>
      </w:r>
      <w:r>
        <w:rPr>
          <w:spacing w:val="-5"/>
        </w:rPr>
        <w:t xml:space="preserve"> </w:t>
      </w:r>
      <w:r>
        <w:t>parties prenantes dans le pays du candidat et pour mettre en œuvre les actions B2B convenues après l'événement.</w:t>
      </w:r>
    </w:p>
    <w:p w14:paraId="58C56102" w14:textId="77777777" w:rsidR="00DE49BD" w:rsidRDefault="00951613">
      <w:pPr>
        <w:spacing w:before="253"/>
        <w:ind w:left="141"/>
        <w:rPr>
          <w:rFonts w:ascii="Arial"/>
          <w:b/>
        </w:rPr>
      </w:pPr>
      <w:r>
        <w:rPr>
          <w:rFonts w:ascii="Arial"/>
          <w:b/>
          <w:spacing w:val="-2"/>
        </w:rPr>
        <w:lastRenderedPageBreak/>
        <w:t>Soumission</w:t>
      </w:r>
    </w:p>
    <w:p w14:paraId="58C56103" w14:textId="77777777" w:rsidR="00DE49BD" w:rsidRDefault="00951613">
      <w:pPr>
        <w:pStyle w:val="BodyText"/>
        <w:spacing w:before="40" w:line="276" w:lineRule="auto"/>
        <w:ind w:left="141" w:right="134"/>
        <w:jc w:val="both"/>
      </w:pPr>
      <w:r>
        <w:t>Toutes les parties prenantes de la</w:t>
      </w:r>
      <w:r>
        <w:rPr>
          <w:spacing w:val="-1"/>
        </w:rPr>
        <w:t xml:space="preserve"> </w:t>
      </w:r>
      <w:r>
        <w:t>région SADC (autofinancement et parrainage) intéressées par la participation à l'événement B2B sont invitées à soumettre leur manifestation d'intérêt.</w:t>
      </w:r>
    </w:p>
    <w:p w14:paraId="12E916FA" w14:textId="77777777" w:rsidR="00903FCA" w:rsidRDefault="00903FCA">
      <w:pPr>
        <w:spacing w:before="74"/>
        <w:ind w:left="141" w:right="233"/>
      </w:pPr>
    </w:p>
    <w:p w14:paraId="58C56105" w14:textId="079C5156" w:rsidR="00DE49BD" w:rsidRDefault="00951613">
      <w:pPr>
        <w:spacing w:before="74"/>
        <w:ind w:left="141" w:right="233"/>
      </w:pPr>
      <w:r>
        <w:t>Soumission</w:t>
      </w:r>
      <w:r>
        <w:rPr>
          <w:spacing w:val="-5"/>
        </w:rPr>
        <w:t xml:space="preserve"> </w:t>
      </w:r>
      <w:r>
        <w:t>des</w:t>
      </w:r>
      <w:r>
        <w:rPr>
          <w:spacing w:val="-5"/>
        </w:rPr>
        <w:t xml:space="preserve"> </w:t>
      </w:r>
      <w:r>
        <w:t>documents</w:t>
      </w:r>
      <w:r>
        <w:rPr>
          <w:spacing w:val="-3"/>
        </w:rPr>
        <w:t xml:space="preserve"> </w:t>
      </w:r>
      <w:r>
        <w:t>pertinents</w:t>
      </w:r>
      <w:r>
        <w:rPr>
          <w:spacing w:val="-8"/>
        </w:rPr>
        <w:t xml:space="preserve"> </w:t>
      </w:r>
      <w:r>
        <w:t>tels</w:t>
      </w:r>
      <w:r>
        <w:rPr>
          <w:spacing w:val="-4"/>
        </w:rPr>
        <w:t xml:space="preserve"> </w:t>
      </w:r>
      <w:r>
        <w:t>que</w:t>
      </w:r>
      <w:r>
        <w:rPr>
          <w:spacing w:val="-9"/>
        </w:rPr>
        <w:t xml:space="preserve"> </w:t>
      </w:r>
      <w:r>
        <w:t>stipulés</w:t>
      </w:r>
      <w:r>
        <w:rPr>
          <w:spacing w:val="-5"/>
        </w:rPr>
        <w:t xml:space="preserve"> </w:t>
      </w:r>
      <w:r>
        <w:t>ci-dessus</w:t>
      </w:r>
      <w:r>
        <w:rPr>
          <w:spacing w:val="-9"/>
        </w:rPr>
        <w:t xml:space="preserve"> </w:t>
      </w:r>
      <w:r>
        <w:t>(1-7),</w:t>
      </w:r>
      <w:r>
        <w:rPr>
          <w:spacing w:val="-3"/>
        </w:rPr>
        <w:t xml:space="preserve"> </w:t>
      </w:r>
      <w:r>
        <w:t>avec</w:t>
      </w:r>
      <w:r>
        <w:rPr>
          <w:spacing w:val="-5"/>
        </w:rPr>
        <w:t xml:space="preserve"> </w:t>
      </w:r>
      <w:r>
        <w:t>l'objet</w:t>
      </w:r>
      <w:r>
        <w:rPr>
          <w:spacing w:val="-7"/>
        </w:rPr>
        <w:t xml:space="preserve"> </w:t>
      </w:r>
      <w:r>
        <w:t>:</w:t>
      </w:r>
      <w:r>
        <w:rPr>
          <w:spacing w:val="-5"/>
        </w:rPr>
        <w:t xml:space="preserve"> </w:t>
      </w:r>
      <w:r>
        <w:t>"</w:t>
      </w:r>
      <w:r>
        <w:rPr>
          <w:rFonts w:ascii="Arial" w:hAnsi="Arial"/>
          <w:b/>
          <w:i/>
        </w:rPr>
        <w:t>Appel à manifestation d'intérêt, Réf "Valeur du cuir pour l'atelier B2B</w:t>
      </w:r>
      <w:r>
        <w:t>" doit être envoyé à</w:t>
      </w:r>
    </w:p>
    <w:p w14:paraId="58C56106" w14:textId="409E2462" w:rsidR="00DE49BD" w:rsidRDefault="00951613">
      <w:pPr>
        <w:pStyle w:val="BodyText"/>
        <w:spacing w:line="251" w:lineRule="exact"/>
        <w:ind w:left="141"/>
      </w:pPr>
      <w:r>
        <w:t>:</w:t>
      </w:r>
      <w:r>
        <w:rPr>
          <w:spacing w:val="-4"/>
        </w:rPr>
        <w:t xml:space="preserve"> </w:t>
      </w:r>
      <w:hyperlink r:id="rId9">
        <w:r>
          <w:rPr>
            <w:color w:val="0000FF"/>
            <w:u w:val="single" w:color="0000FF"/>
          </w:rPr>
          <w:t>BW_Quotation@giz.de</w:t>
        </w:r>
      </w:hyperlink>
      <w:r>
        <w:rPr>
          <w:color w:val="0000FF"/>
          <w:spacing w:val="-15"/>
        </w:rPr>
        <w:t xml:space="preserve"> </w:t>
      </w:r>
      <w:r>
        <w:t>avant</w:t>
      </w:r>
      <w:r>
        <w:rPr>
          <w:spacing w:val="-7"/>
        </w:rPr>
        <w:t xml:space="preserve"> </w:t>
      </w:r>
      <w:r>
        <w:t>le</w:t>
      </w:r>
      <w:r>
        <w:rPr>
          <w:spacing w:val="-12"/>
        </w:rPr>
        <w:t xml:space="preserve"> </w:t>
      </w:r>
      <w:r w:rsidR="00E220C6">
        <w:t>22</w:t>
      </w:r>
      <w:r>
        <w:rPr>
          <w:spacing w:val="-13"/>
        </w:rPr>
        <w:t xml:space="preserve"> </w:t>
      </w:r>
      <w:r>
        <w:t>juin</w:t>
      </w:r>
      <w:r>
        <w:rPr>
          <w:spacing w:val="-11"/>
        </w:rPr>
        <w:t xml:space="preserve"> </w:t>
      </w:r>
      <w:r>
        <w:t>2025,</w:t>
      </w:r>
      <w:r>
        <w:rPr>
          <w:spacing w:val="-11"/>
        </w:rPr>
        <w:t xml:space="preserve"> </w:t>
      </w:r>
      <w:r>
        <w:rPr>
          <w:spacing w:val="-2"/>
        </w:rPr>
        <w:t>2300hrs,</w:t>
      </w:r>
    </w:p>
    <w:p w14:paraId="58C56107" w14:textId="77777777" w:rsidR="00DE49BD" w:rsidRDefault="00DE49BD">
      <w:pPr>
        <w:pStyle w:val="BodyText"/>
        <w:spacing w:before="96"/>
      </w:pPr>
    </w:p>
    <w:p w14:paraId="58C56108" w14:textId="77777777" w:rsidR="00DE49BD" w:rsidRDefault="00951613">
      <w:pPr>
        <w:ind w:left="141"/>
        <w:rPr>
          <w:rFonts w:ascii="Arial" w:hAnsi="Arial"/>
          <w:b/>
        </w:rPr>
      </w:pPr>
      <w:r>
        <w:rPr>
          <w:rFonts w:ascii="Arial" w:hAnsi="Arial"/>
          <w:b/>
        </w:rPr>
        <w:t>Veuillez</w:t>
      </w:r>
      <w:r>
        <w:rPr>
          <w:rFonts w:ascii="Arial" w:hAnsi="Arial"/>
          <w:b/>
          <w:spacing w:val="-3"/>
        </w:rPr>
        <w:t xml:space="preserve"> </w:t>
      </w:r>
      <w:r>
        <w:rPr>
          <w:rFonts w:ascii="Arial" w:hAnsi="Arial"/>
          <w:b/>
        </w:rPr>
        <w:t>noter</w:t>
      </w:r>
      <w:r>
        <w:rPr>
          <w:rFonts w:ascii="Arial" w:hAnsi="Arial"/>
          <w:b/>
          <w:spacing w:val="-8"/>
        </w:rPr>
        <w:t xml:space="preserve"> </w:t>
      </w:r>
      <w:r>
        <w:rPr>
          <w:rFonts w:ascii="Arial" w:hAnsi="Arial"/>
          <w:b/>
        </w:rPr>
        <w:t>que</w:t>
      </w:r>
      <w:r>
        <w:rPr>
          <w:rFonts w:ascii="Arial" w:hAnsi="Arial"/>
          <w:b/>
          <w:spacing w:val="-3"/>
        </w:rPr>
        <w:t xml:space="preserve"> </w:t>
      </w:r>
      <w:r>
        <w:rPr>
          <w:rFonts w:ascii="Arial" w:hAnsi="Arial"/>
          <w:b/>
        </w:rPr>
        <w:t>les</w:t>
      </w:r>
      <w:r>
        <w:rPr>
          <w:rFonts w:ascii="Arial" w:hAnsi="Arial"/>
          <w:b/>
          <w:spacing w:val="-4"/>
        </w:rPr>
        <w:t xml:space="preserve"> </w:t>
      </w:r>
      <w:r>
        <w:rPr>
          <w:rFonts w:ascii="Arial" w:hAnsi="Arial"/>
          <w:b/>
        </w:rPr>
        <w:t>documents</w:t>
      </w:r>
      <w:r>
        <w:rPr>
          <w:rFonts w:ascii="Arial" w:hAnsi="Arial"/>
          <w:b/>
          <w:spacing w:val="-6"/>
        </w:rPr>
        <w:t xml:space="preserve"> </w:t>
      </w:r>
      <w:r>
        <w:rPr>
          <w:rFonts w:ascii="Arial" w:hAnsi="Arial"/>
          <w:b/>
        </w:rPr>
        <w:t>reçus</w:t>
      </w:r>
      <w:r>
        <w:rPr>
          <w:rFonts w:ascii="Arial" w:hAnsi="Arial"/>
          <w:b/>
          <w:spacing w:val="-4"/>
        </w:rPr>
        <w:t xml:space="preserve"> </w:t>
      </w:r>
      <w:r>
        <w:rPr>
          <w:rFonts w:ascii="Arial" w:hAnsi="Arial"/>
          <w:b/>
        </w:rPr>
        <w:t>après</w:t>
      </w:r>
      <w:r>
        <w:rPr>
          <w:rFonts w:ascii="Arial" w:hAnsi="Arial"/>
          <w:b/>
          <w:spacing w:val="-9"/>
        </w:rPr>
        <w:t xml:space="preserve"> </w:t>
      </w:r>
      <w:r>
        <w:rPr>
          <w:rFonts w:ascii="Arial" w:hAnsi="Arial"/>
          <w:b/>
        </w:rPr>
        <w:t>l'heure</w:t>
      </w:r>
      <w:r>
        <w:rPr>
          <w:rFonts w:ascii="Arial" w:hAnsi="Arial"/>
          <w:b/>
          <w:spacing w:val="-1"/>
        </w:rPr>
        <w:t xml:space="preserve"> </w:t>
      </w:r>
      <w:r>
        <w:rPr>
          <w:rFonts w:ascii="Arial" w:hAnsi="Arial"/>
          <w:b/>
        </w:rPr>
        <w:t>et</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date</w:t>
      </w:r>
      <w:r>
        <w:rPr>
          <w:rFonts w:ascii="Arial" w:hAnsi="Arial"/>
          <w:b/>
          <w:spacing w:val="-3"/>
        </w:rPr>
        <w:t xml:space="preserve"> </w:t>
      </w:r>
      <w:r>
        <w:rPr>
          <w:rFonts w:ascii="Arial" w:hAnsi="Arial"/>
          <w:b/>
        </w:rPr>
        <w:t>stipulées</w:t>
      </w:r>
      <w:r>
        <w:rPr>
          <w:rFonts w:ascii="Arial" w:hAnsi="Arial"/>
          <w:b/>
          <w:spacing w:val="-1"/>
        </w:rPr>
        <w:t xml:space="preserve"> </w:t>
      </w:r>
      <w:r>
        <w:rPr>
          <w:rFonts w:ascii="Arial" w:hAnsi="Arial"/>
          <w:b/>
        </w:rPr>
        <w:t>ne</w:t>
      </w:r>
      <w:r>
        <w:rPr>
          <w:rFonts w:ascii="Arial" w:hAnsi="Arial"/>
          <w:b/>
          <w:spacing w:val="-4"/>
        </w:rPr>
        <w:t xml:space="preserve"> </w:t>
      </w:r>
      <w:r>
        <w:rPr>
          <w:rFonts w:ascii="Arial" w:hAnsi="Arial"/>
          <w:b/>
        </w:rPr>
        <w:t>seront</w:t>
      </w:r>
      <w:r>
        <w:rPr>
          <w:rFonts w:ascii="Arial" w:hAnsi="Arial"/>
          <w:b/>
          <w:spacing w:val="-3"/>
        </w:rPr>
        <w:t xml:space="preserve"> </w:t>
      </w:r>
      <w:r>
        <w:rPr>
          <w:rFonts w:ascii="Arial" w:hAnsi="Arial"/>
          <w:b/>
        </w:rPr>
        <w:t xml:space="preserve">pas </w:t>
      </w:r>
      <w:r>
        <w:rPr>
          <w:rFonts w:ascii="Arial" w:hAnsi="Arial"/>
          <w:b/>
          <w:spacing w:val="-2"/>
        </w:rPr>
        <w:t>acceptés.</w:t>
      </w:r>
    </w:p>
    <w:p w14:paraId="58C56109" w14:textId="77777777" w:rsidR="00DE49BD" w:rsidRDefault="00951613">
      <w:pPr>
        <w:spacing w:before="121"/>
        <w:ind w:left="141"/>
        <w:rPr>
          <w:rFonts w:ascii="Arial" w:hAnsi="Arial"/>
          <w:b/>
        </w:rPr>
      </w:pPr>
      <w:r>
        <w:rPr>
          <w:rFonts w:ascii="Arial" w:hAnsi="Arial"/>
          <w:b/>
        </w:rPr>
        <w:t>Les</w:t>
      </w:r>
      <w:r>
        <w:rPr>
          <w:rFonts w:ascii="Arial" w:hAnsi="Arial"/>
          <w:b/>
          <w:spacing w:val="-2"/>
        </w:rPr>
        <w:t xml:space="preserve"> </w:t>
      </w:r>
      <w:r>
        <w:rPr>
          <w:rFonts w:ascii="Arial" w:hAnsi="Arial"/>
          <w:b/>
        </w:rPr>
        <w:t>parties</w:t>
      </w:r>
      <w:r>
        <w:rPr>
          <w:rFonts w:ascii="Arial" w:hAnsi="Arial"/>
          <w:b/>
          <w:spacing w:val="-2"/>
        </w:rPr>
        <w:t xml:space="preserve"> </w:t>
      </w:r>
      <w:r>
        <w:rPr>
          <w:rFonts w:ascii="Arial" w:hAnsi="Arial"/>
          <w:b/>
        </w:rPr>
        <w:t>prenantes</w:t>
      </w:r>
      <w:r>
        <w:rPr>
          <w:rFonts w:ascii="Arial" w:hAnsi="Arial"/>
          <w:b/>
          <w:spacing w:val="-6"/>
        </w:rPr>
        <w:t xml:space="preserve"> </w:t>
      </w:r>
      <w:r>
        <w:rPr>
          <w:rFonts w:ascii="Arial" w:hAnsi="Arial"/>
          <w:b/>
        </w:rPr>
        <w:t>qui ont</w:t>
      </w:r>
      <w:r>
        <w:rPr>
          <w:rFonts w:ascii="Arial" w:hAnsi="Arial"/>
          <w:b/>
          <w:spacing w:val="-3"/>
        </w:rPr>
        <w:t xml:space="preserve"> </w:t>
      </w:r>
      <w:r>
        <w:rPr>
          <w:rFonts w:ascii="Arial" w:hAnsi="Arial"/>
          <w:b/>
        </w:rPr>
        <w:t>manifesté</w:t>
      </w:r>
      <w:r>
        <w:rPr>
          <w:rFonts w:ascii="Arial" w:hAnsi="Arial"/>
          <w:b/>
          <w:spacing w:val="-4"/>
        </w:rPr>
        <w:t xml:space="preserve"> </w:t>
      </w:r>
      <w:r>
        <w:rPr>
          <w:rFonts w:ascii="Arial" w:hAnsi="Arial"/>
          <w:b/>
        </w:rPr>
        <w:t>leur</w:t>
      </w:r>
      <w:r>
        <w:rPr>
          <w:rFonts w:ascii="Arial" w:hAnsi="Arial"/>
          <w:b/>
          <w:spacing w:val="-6"/>
        </w:rPr>
        <w:t xml:space="preserve"> </w:t>
      </w:r>
      <w:r>
        <w:rPr>
          <w:rFonts w:ascii="Arial" w:hAnsi="Arial"/>
          <w:b/>
        </w:rPr>
        <w:t>intérêt</w:t>
      </w:r>
      <w:r>
        <w:rPr>
          <w:rFonts w:ascii="Arial" w:hAnsi="Arial"/>
          <w:b/>
          <w:spacing w:val="-3"/>
        </w:rPr>
        <w:t xml:space="preserve"> </w:t>
      </w:r>
      <w:r>
        <w:rPr>
          <w:rFonts w:ascii="Arial" w:hAnsi="Arial"/>
          <w:b/>
        </w:rPr>
        <w:t>pour</w:t>
      </w:r>
      <w:r>
        <w:rPr>
          <w:rFonts w:ascii="Arial" w:hAnsi="Arial"/>
          <w:b/>
          <w:spacing w:val="-4"/>
        </w:rPr>
        <w:t xml:space="preserve"> </w:t>
      </w:r>
      <w:r>
        <w:rPr>
          <w:rFonts w:ascii="Arial" w:hAnsi="Arial"/>
          <w:b/>
        </w:rPr>
        <w:t>l'événement</w:t>
      </w:r>
      <w:r>
        <w:rPr>
          <w:rFonts w:ascii="Arial" w:hAnsi="Arial"/>
          <w:b/>
          <w:spacing w:val="-1"/>
        </w:rPr>
        <w:t xml:space="preserve"> </w:t>
      </w:r>
      <w:r>
        <w:rPr>
          <w:rFonts w:ascii="Arial" w:hAnsi="Arial"/>
          <w:b/>
        </w:rPr>
        <w:t>B2B</w:t>
      </w:r>
      <w:r>
        <w:rPr>
          <w:rFonts w:ascii="Arial" w:hAnsi="Arial"/>
          <w:b/>
          <w:spacing w:val="-3"/>
        </w:rPr>
        <w:t xml:space="preserve"> </w:t>
      </w:r>
      <w:r>
        <w:rPr>
          <w:rFonts w:ascii="Arial" w:hAnsi="Arial"/>
          <w:b/>
        </w:rPr>
        <w:t>en</w:t>
      </w:r>
      <w:r>
        <w:rPr>
          <w:rFonts w:ascii="Arial" w:hAnsi="Arial"/>
          <w:b/>
          <w:spacing w:val="-5"/>
        </w:rPr>
        <w:t xml:space="preserve"> </w:t>
      </w:r>
      <w:r>
        <w:rPr>
          <w:rFonts w:ascii="Arial" w:hAnsi="Arial"/>
          <w:b/>
        </w:rPr>
        <w:t>seront informées à l'adresse et recevront de plus amples informations sur l'événement</w:t>
      </w:r>
    </w:p>
    <w:sectPr w:rsidR="00DE49BD">
      <w:footerReference w:type="default" r:id="rId10"/>
      <w:pgSz w:w="11920" w:h="16850"/>
      <w:pgMar w:top="150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1961" w14:textId="77777777" w:rsidR="00CD2644" w:rsidRDefault="00CD2644" w:rsidP="00903FCA">
      <w:r>
        <w:separator/>
      </w:r>
    </w:p>
  </w:endnote>
  <w:endnote w:type="continuationSeparator" w:id="0">
    <w:p w14:paraId="24EA191B" w14:textId="77777777" w:rsidR="00CD2644" w:rsidRDefault="00CD2644" w:rsidP="009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934948"/>
      <w:docPartObj>
        <w:docPartGallery w:val="Page Numbers (Bottom of Page)"/>
        <w:docPartUnique/>
      </w:docPartObj>
    </w:sdtPr>
    <w:sdtEndPr>
      <w:rPr>
        <w:noProof/>
      </w:rPr>
    </w:sdtEndPr>
    <w:sdtContent>
      <w:p w14:paraId="42391449" w14:textId="25456715" w:rsidR="00903FCA" w:rsidRDefault="00903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3E12D4" w14:textId="77777777" w:rsidR="00903FCA" w:rsidRDefault="0090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FB0D" w14:textId="77777777" w:rsidR="00CD2644" w:rsidRDefault="00CD2644" w:rsidP="00903FCA">
      <w:r>
        <w:separator/>
      </w:r>
    </w:p>
  </w:footnote>
  <w:footnote w:type="continuationSeparator" w:id="0">
    <w:p w14:paraId="756106F5" w14:textId="77777777" w:rsidR="00CD2644" w:rsidRDefault="00CD2644" w:rsidP="0090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15408"/>
    <w:multiLevelType w:val="hybridMultilevel"/>
    <w:tmpl w:val="FC944700"/>
    <w:lvl w:ilvl="0" w:tplc="4A82C7F4">
      <w:start w:val="1"/>
      <w:numFmt w:val="decimal"/>
      <w:lvlText w:val="%1."/>
      <w:lvlJc w:val="left"/>
      <w:pPr>
        <w:ind w:left="861" w:hanging="360"/>
      </w:pPr>
      <w:rPr>
        <w:rFonts w:ascii="Arial MT" w:eastAsia="Arial MT" w:hAnsi="Arial MT" w:cs="Arial MT" w:hint="default"/>
        <w:b w:val="0"/>
        <w:bCs w:val="0"/>
        <w:i w:val="0"/>
        <w:iCs w:val="0"/>
        <w:spacing w:val="-1"/>
        <w:w w:val="100"/>
        <w:sz w:val="22"/>
        <w:szCs w:val="22"/>
        <w:lang w:val="fr-FR" w:eastAsia="en-US" w:bidi="ar-SA"/>
      </w:rPr>
    </w:lvl>
    <w:lvl w:ilvl="1" w:tplc="6FDE1F86">
      <w:numFmt w:val="bullet"/>
      <w:lvlText w:val=""/>
      <w:lvlJc w:val="left"/>
      <w:pPr>
        <w:ind w:left="861" w:hanging="360"/>
      </w:pPr>
      <w:rPr>
        <w:rFonts w:ascii="Symbol" w:eastAsia="Symbol" w:hAnsi="Symbol" w:cs="Symbol" w:hint="default"/>
        <w:b w:val="0"/>
        <w:bCs w:val="0"/>
        <w:i w:val="0"/>
        <w:iCs w:val="0"/>
        <w:spacing w:val="0"/>
        <w:w w:val="97"/>
        <w:sz w:val="20"/>
        <w:szCs w:val="20"/>
        <w:lang w:val="fr-FR" w:eastAsia="en-US" w:bidi="ar-SA"/>
      </w:rPr>
    </w:lvl>
    <w:lvl w:ilvl="2" w:tplc="D916CE10">
      <w:numFmt w:val="bullet"/>
      <w:lvlText w:val="•"/>
      <w:lvlJc w:val="left"/>
      <w:pPr>
        <w:ind w:left="2560" w:hanging="360"/>
      </w:pPr>
      <w:rPr>
        <w:rFonts w:hint="default"/>
        <w:lang w:val="fr-FR" w:eastAsia="en-US" w:bidi="ar-SA"/>
      </w:rPr>
    </w:lvl>
    <w:lvl w:ilvl="3" w:tplc="B0A40F9C">
      <w:numFmt w:val="bullet"/>
      <w:lvlText w:val="•"/>
      <w:lvlJc w:val="left"/>
      <w:pPr>
        <w:ind w:left="3410" w:hanging="360"/>
      </w:pPr>
      <w:rPr>
        <w:rFonts w:hint="default"/>
        <w:lang w:val="fr-FR" w:eastAsia="en-US" w:bidi="ar-SA"/>
      </w:rPr>
    </w:lvl>
    <w:lvl w:ilvl="4" w:tplc="1650430E">
      <w:numFmt w:val="bullet"/>
      <w:lvlText w:val="•"/>
      <w:lvlJc w:val="left"/>
      <w:pPr>
        <w:ind w:left="4260" w:hanging="360"/>
      </w:pPr>
      <w:rPr>
        <w:rFonts w:hint="default"/>
        <w:lang w:val="fr-FR" w:eastAsia="en-US" w:bidi="ar-SA"/>
      </w:rPr>
    </w:lvl>
    <w:lvl w:ilvl="5" w:tplc="0526F7FC">
      <w:numFmt w:val="bullet"/>
      <w:lvlText w:val="•"/>
      <w:lvlJc w:val="left"/>
      <w:pPr>
        <w:ind w:left="5110" w:hanging="360"/>
      </w:pPr>
      <w:rPr>
        <w:rFonts w:hint="default"/>
        <w:lang w:val="fr-FR" w:eastAsia="en-US" w:bidi="ar-SA"/>
      </w:rPr>
    </w:lvl>
    <w:lvl w:ilvl="6" w:tplc="38A8E7C8">
      <w:numFmt w:val="bullet"/>
      <w:lvlText w:val="•"/>
      <w:lvlJc w:val="left"/>
      <w:pPr>
        <w:ind w:left="5960" w:hanging="360"/>
      </w:pPr>
      <w:rPr>
        <w:rFonts w:hint="default"/>
        <w:lang w:val="fr-FR" w:eastAsia="en-US" w:bidi="ar-SA"/>
      </w:rPr>
    </w:lvl>
    <w:lvl w:ilvl="7" w:tplc="7DE67A24">
      <w:numFmt w:val="bullet"/>
      <w:lvlText w:val="•"/>
      <w:lvlJc w:val="left"/>
      <w:pPr>
        <w:ind w:left="6810" w:hanging="360"/>
      </w:pPr>
      <w:rPr>
        <w:rFonts w:hint="default"/>
        <w:lang w:val="fr-FR" w:eastAsia="en-US" w:bidi="ar-SA"/>
      </w:rPr>
    </w:lvl>
    <w:lvl w:ilvl="8" w:tplc="48A8E98A">
      <w:numFmt w:val="bullet"/>
      <w:lvlText w:val="•"/>
      <w:lvlJc w:val="left"/>
      <w:pPr>
        <w:ind w:left="7660" w:hanging="360"/>
      </w:pPr>
      <w:rPr>
        <w:rFonts w:hint="default"/>
        <w:lang w:val="fr-FR" w:eastAsia="en-US" w:bidi="ar-SA"/>
      </w:rPr>
    </w:lvl>
  </w:abstractNum>
  <w:abstractNum w:abstractNumId="1" w15:restartNumberingAfterBreak="0">
    <w:nsid w:val="7C830C20"/>
    <w:multiLevelType w:val="hybridMultilevel"/>
    <w:tmpl w:val="B470B02C"/>
    <w:lvl w:ilvl="0" w:tplc="34DC51E0">
      <w:numFmt w:val="bullet"/>
      <w:lvlText w:val=""/>
      <w:lvlJc w:val="left"/>
      <w:pPr>
        <w:ind w:left="861" w:hanging="360"/>
      </w:pPr>
      <w:rPr>
        <w:rFonts w:ascii="Symbol" w:eastAsia="Symbol" w:hAnsi="Symbol" w:cs="Symbol" w:hint="default"/>
        <w:b w:val="0"/>
        <w:bCs w:val="0"/>
        <w:i w:val="0"/>
        <w:iCs w:val="0"/>
        <w:spacing w:val="0"/>
        <w:w w:val="100"/>
        <w:sz w:val="22"/>
        <w:szCs w:val="22"/>
        <w:lang w:val="fr-FR" w:eastAsia="en-US" w:bidi="ar-SA"/>
      </w:rPr>
    </w:lvl>
    <w:lvl w:ilvl="1" w:tplc="7730FCDC">
      <w:numFmt w:val="bullet"/>
      <w:lvlText w:val="•"/>
      <w:lvlJc w:val="left"/>
      <w:pPr>
        <w:ind w:left="1710" w:hanging="360"/>
      </w:pPr>
      <w:rPr>
        <w:rFonts w:hint="default"/>
        <w:lang w:val="fr-FR" w:eastAsia="en-US" w:bidi="ar-SA"/>
      </w:rPr>
    </w:lvl>
    <w:lvl w:ilvl="2" w:tplc="0B1CAEC2">
      <w:numFmt w:val="bullet"/>
      <w:lvlText w:val="•"/>
      <w:lvlJc w:val="left"/>
      <w:pPr>
        <w:ind w:left="2560" w:hanging="360"/>
      </w:pPr>
      <w:rPr>
        <w:rFonts w:hint="default"/>
        <w:lang w:val="fr-FR" w:eastAsia="en-US" w:bidi="ar-SA"/>
      </w:rPr>
    </w:lvl>
    <w:lvl w:ilvl="3" w:tplc="E9F285D8">
      <w:numFmt w:val="bullet"/>
      <w:lvlText w:val="•"/>
      <w:lvlJc w:val="left"/>
      <w:pPr>
        <w:ind w:left="3410" w:hanging="360"/>
      </w:pPr>
      <w:rPr>
        <w:rFonts w:hint="default"/>
        <w:lang w:val="fr-FR" w:eastAsia="en-US" w:bidi="ar-SA"/>
      </w:rPr>
    </w:lvl>
    <w:lvl w:ilvl="4" w:tplc="11600572">
      <w:numFmt w:val="bullet"/>
      <w:lvlText w:val="•"/>
      <w:lvlJc w:val="left"/>
      <w:pPr>
        <w:ind w:left="4260" w:hanging="360"/>
      </w:pPr>
      <w:rPr>
        <w:rFonts w:hint="default"/>
        <w:lang w:val="fr-FR" w:eastAsia="en-US" w:bidi="ar-SA"/>
      </w:rPr>
    </w:lvl>
    <w:lvl w:ilvl="5" w:tplc="584CEA78">
      <w:numFmt w:val="bullet"/>
      <w:lvlText w:val="•"/>
      <w:lvlJc w:val="left"/>
      <w:pPr>
        <w:ind w:left="5110" w:hanging="360"/>
      </w:pPr>
      <w:rPr>
        <w:rFonts w:hint="default"/>
        <w:lang w:val="fr-FR" w:eastAsia="en-US" w:bidi="ar-SA"/>
      </w:rPr>
    </w:lvl>
    <w:lvl w:ilvl="6" w:tplc="976C9100">
      <w:numFmt w:val="bullet"/>
      <w:lvlText w:val="•"/>
      <w:lvlJc w:val="left"/>
      <w:pPr>
        <w:ind w:left="5960" w:hanging="360"/>
      </w:pPr>
      <w:rPr>
        <w:rFonts w:hint="default"/>
        <w:lang w:val="fr-FR" w:eastAsia="en-US" w:bidi="ar-SA"/>
      </w:rPr>
    </w:lvl>
    <w:lvl w:ilvl="7" w:tplc="23C6D30C">
      <w:numFmt w:val="bullet"/>
      <w:lvlText w:val="•"/>
      <w:lvlJc w:val="left"/>
      <w:pPr>
        <w:ind w:left="6810" w:hanging="360"/>
      </w:pPr>
      <w:rPr>
        <w:rFonts w:hint="default"/>
        <w:lang w:val="fr-FR" w:eastAsia="en-US" w:bidi="ar-SA"/>
      </w:rPr>
    </w:lvl>
    <w:lvl w:ilvl="8" w:tplc="278A4B7C">
      <w:numFmt w:val="bullet"/>
      <w:lvlText w:val="•"/>
      <w:lvlJc w:val="left"/>
      <w:pPr>
        <w:ind w:left="7660" w:hanging="360"/>
      </w:pPr>
      <w:rPr>
        <w:rFonts w:hint="default"/>
        <w:lang w:val="fr-FR" w:eastAsia="en-US" w:bidi="ar-SA"/>
      </w:rPr>
    </w:lvl>
  </w:abstractNum>
  <w:num w:numId="1" w16cid:durableId="2103837105">
    <w:abstractNumId w:val="0"/>
  </w:num>
  <w:num w:numId="2" w16cid:durableId="143716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BD"/>
    <w:rsid w:val="00016186"/>
    <w:rsid w:val="000D1C33"/>
    <w:rsid w:val="002E71E3"/>
    <w:rsid w:val="002F169A"/>
    <w:rsid w:val="007C4E13"/>
    <w:rsid w:val="008752FF"/>
    <w:rsid w:val="008B5D26"/>
    <w:rsid w:val="008D63BA"/>
    <w:rsid w:val="00903FCA"/>
    <w:rsid w:val="00951613"/>
    <w:rsid w:val="00CD2644"/>
    <w:rsid w:val="00DE49BD"/>
    <w:rsid w:val="00E220C6"/>
    <w:rsid w:val="00E80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560DC"/>
  <w15:docId w15:val="{E980663E-6E32-4125-91DF-B38B167B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1" w:right="13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3FCA"/>
    <w:pPr>
      <w:tabs>
        <w:tab w:val="center" w:pos="4680"/>
        <w:tab w:val="right" w:pos="9360"/>
      </w:tabs>
    </w:pPr>
  </w:style>
  <w:style w:type="character" w:customStyle="1" w:styleId="HeaderChar">
    <w:name w:val="Header Char"/>
    <w:basedOn w:val="DefaultParagraphFont"/>
    <w:link w:val="Header"/>
    <w:uiPriority w:val="99"/>
    <w:rsid w:val="00903FCA"/>
    <w:rPr>
      <w:rFonts w:ascii="Arial MT" w:eastAsia="Arial MT" w:hAnsi="Arial MT" w:cs="Arial MT"/>
      <w:lang w:val="fr-FR"/>
    </w:rPr>
  </w:style>
  <w:style w:type="paragraph" w:styleId="Footer">
    <w:name w:val="footer"/>
    <w:basedOn w:val="Normal"/>
    <w:link w:val="FooterChar"/>
    <w:uiPriority w:val="99"/>
    <w:unhideWhenUsed/>
    <w:rsid w:val="00903FCA"/>
    <w:pPr>
      <w:tabs>
        <w:tab w:val="center" w:pos="4680"/>
        <w:tab w:val="right" w:pos="9360"/>
      </w:tabs>
    </w:pPr>
  </w:style>
  <w:style w:type="character" w:customStyle="1" w:styleId="FooterChar">
    <w:name w:val="Footer Char"/>
    <w:basedOn w:val="DefaultParagraphFont"/>
    <w:link w:val="Footer"/>
    <w:uiPriority w:val="99"/>
    <w:rsid w:val="00903FCA"/>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W_Quotation@gi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Juru, Sandra GIZ BW</dc:creator>
  <cp:keywords>, docId:E9CFA2557023C1B153A9D5B08EF4FF3C</cp:keywords>
  <cp:lastModifiedBy>Lentletse R.  Senthufhe</cp:lastModifiedBy>
  <cp:revision>2</cp:revision>
  <dcterms:created xsi:type="dcterms:W3CDTF">2025-06-11T06:47:00Z</dcterms:created>
  <dcterms:modified xsi:type="dcterms:W3CDTF">2025-06-11T06:47:00Z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Microsoft 365</vt:lpwstr>
  </property>
  <property fmtid="{D5CDD505-2E9C-101B-9397-08002B2CF9AE}" pid="4" name="LastSaved">
    <vt:filetime>2025-05-20T00:00:00Z</vt:filetime>
  </property>
  <property fmtid="{D5CDD505-2E9C-101B-9397-08002B2CF9AE}" pid="5" name="Producer">
    <vt:lpwstr>Microsoft® Word for Microsoft 365</vt:lpwstr>
  </property>
  <property fmtid="{D5CDD505-2E9C-101B-9397-08002B2CF9AE}" pid="6" name="GrammarlyDocumentId">
    <vt:lpwstr>3f3195f3-2de1-4235-8087-5e9752a10df6</vt:lpwstr>
  </property>
</Properties>
</file>