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AB5" w14:textId="5C856CEF" w:rsidR="00380E6F" w:rsidRPr="00380E6F" w:rsidRDefault="00F87E76" w:rsidP="001A5D12">
      <w:pPr>
        <w:rPr>
          <w:b/>
          <w:sz w:val="20"/>
        </w:rPr>
      </w:pPr>
      <w:r>
        <w:rPr>
          <w:b/>
          <w:sz w:val="20"/>
        </w:rPr>
        <w:t>Call for Proposals to Implement the Project “</w:t>
      </w:r>
      <w:r w:rsidRPr="00F87E76">
        <w:rPr>
          <w:b/>
          <w:sz w:val="20"/>
        </w:rPr>
        <w:t>Capacity Support for Institutions of the SADC Water Sector</w:t>
      </w:r>
      <w:r>
        <w:rPr>
          <w:b/>
          <w:sz w:val="20"/>
        </w:rPr>
        <w:t>”</w:t>
      </w:r>
    </w:p>
    <w:p w14:paraId="2DFBE22C" w14:textId="037E56F3" w:rsidR="00057F99" w:rsidRPr="00C32BD8" w:rsidRDefault="00057F99" w:rsidP="003A6C45">
      <w:pPr>
        <w:rPr>
          <w:sz w:val="20"/>
        </w:rPr>
      </w:pPr>
      <w:r w:rsidRPr="00E60A90">
        <w:rPr>
          <w:sz w:val="20"/>
        </w:rPr>
        <w:t xml:space="preserve">The SADC-GIZ </w:t>
      </w:r>
      <w:r w:rsidR="00BC2F7A" w:rsidRPr="00E60A90">
        <w:rPr>
          <w:sz w:val="20"/>
        </w:rPr>
        <w:t xml:space="preserve">Transboundary Water Management in SADC </w:t>
      </w:r>
      <w:r w:rsidRPr="00E60A90">
        <w:rPr>
          <w:sz w:val="20"/>
        </w:rPr>
        <w:t>Programme</w:t>
      </w:r>
      <w:r w:rsidR="00BC2F7A" w:rsidRPr="00E60A90">
        <w:rPr>
          <w:sz w:val="20"/>
        </w:rPr>
        <w:t xml:space="preserve"> (TWM) </w:t>
      </w:r>
      <w:r w:rsidR="00CE3D6F" w:rsidRPr="00E60A90">
        <w:rPr>
          <w:sz w:val="20"/>
        </w:rPr>
        <w:t xml:space="preserve">is inviting </w:t>
      </w:r>
      <w:r w:rsidR="00BC2F7A" w:rsidRPr="00F87E76">
        <w:rPr>
          <w:b/>
          <w:sz w:val="20"/>
        </w:rPr>
        <w:t xml:space="preserve">non-profit/public benefits </w:t>
      </w:r>
      <w:r w:rsidR="00CE3D6F" w:rsidRPr="00F87E76">
        <w:rPr>
          <w:b/>
          <w:sz w:val="20"/>
        </w:rPr>
        <w:t>organisations</w:t>
      </w:r>
      <w:r w:rsidR="00CE3D6F" w:rsidRPr="00E60A90">
        <w:rPr>
          <w:sz w:val="20"/>
        </w:rPr>
        <w:t xml:space="preserve"> to submit</w:t>
      </w:r>
      <w:r w:rsidR="003A6C45">
        <w:rPr>
          <w:sz w:val="20"/>
        </w:rPr>
        <w:t xml:space="preserve"> their</w:t>
      </w:r>
      <w:r w:rsidR="00CE3D6F" w:rsidRPr="00E60A90">
        <w:rPr>
          <w:sz w:val="20"/>
        </w:rPr>
        <w:t xml:space="preserve"> </w:t>
      </w:r>
      <w:r w:rsidR="002D3742">
        <w:rPr>
          <w:sz w:val="20"/>
        </w:rPr>
        <w:t xml:space="preserve">project </w:t>
      </w:r>
      <w:r w:rsidR="00CE3D6F" w:rsidRPr="00E60A90">
        <w:rPr>
          <w:sz w:val="20"/>
        </w:rPr>
        <w:t xml:space="preserve">proposals </w:t>
      </w:r>
      <w:r w:rsidR="002D3742">
        <w:rPr>
          <w:sz w:val="20"/>
        </w:rPr>
        <w:t>to s</w:t>
      </w:r>
      <w:r w:rsidR="00CE3D6F" w:rsidRPr="00E60A90">
        <w:rPr>
          <w:sz w:val="20"/>
        </w:rPr>
        <w:t xml:space="preserve">upport </w:t>
      </w:r>
      <w:r w:rsidR="002D3742">
        <w:rPr>
          <w:sz w:val="20"/>
        </w:rPr>
        <w:t>the capacity</w:t>
      </w:r>
      <w:r w:rsidR="002D3742" w:rsidRPr="00E60A90">
        <w:rPr>
          <w:sz w:val="20"/>
        </w:rPr>
        <w:t xml:space="preserve"> </w:t>
      </w:r>
      <w:r w:rsidR="002D3742">
        <w:rPr>
          <w:sz w:val="20"/>
        </w:rPr>
        <w:t xml:space="preserve">of </w:t>
      </w:r>
      <w:r w:rsidR="00C32BD8">
        <w:rPr>
          <w:sz w:val="20"/>
        </w:rPr>
        <w:t xml:space="preserve">selected </w:t>
      </w:r>
      <w:r w:rsidR="00C32BD8" w:rsidRPr="00E60A90">
        <w:rPr>
          <w:sz w:val="20"/>
        </w:rPr>
        <w:t>institutions</w:t>
      </w:r>
      <w:r w:rsidR="00CE3D6F" w:rsidRPr="00E60A90">
        <w:rPr>
          <w:sz w:val="20"/>
        </w:rPr>
        <w:t xml:space="preserve"> </w:t>
      </w:r>
      <w:r w:rsidR="00C32BD8">
        <w:rPr>
          <w:sz w:val="20"/>
        </w:rPr>
        <w:t>in</w:t>
      </w:r>
      <w:r w:rsidR="00CE3D6F" w:rsidRPr="00E60A90">
        <w:rPr>
          <w:sz w:val="20"/>
        </w:rPr>
        <w:t xml:space="preserve"> the SADC </w:t>
      </w:r>
      <w:r w:rsidR="002D3742">
        <w:rPr>
          <w:sz w:val="20"/>
        </w:rPr>
        <w:t>w</w:t>
      </w:r>
      <w:r w:rsidR="00CE3D6F" w:rsidRPr="00E60A90">
        <w:rPr>
          <w:sz w:val="20"/>
        </w:rPr>
        <w:t xml:space="preserve">ater </w:t>
      </w:r>
      <w:r w:rsidR="002D3742">
        <w:rPr>
          <w:sz w:val="20"/>
        </w:rPr>
        <w:t>s</w:t>
      </w:r>
      <w:r w:rsidR="00CE3D6F" w:rsidRPr="00E60A90">
        <w:rPr>
          <w:sz w:val="20"/>
        </w:rPr>
        <w:t xml:space="preserve">ector. The project </w:t>
      </w:r>
      <w:r w:rsidR="00C32BD8">
        <w:rPr>
          <w:sz w:val="20"/>
        </w:rPr>
        <w:t xml:space="preserve">aims </w:t>
      </w:r>
      <w:r w:rsidR="00CE3D6F" w:rsidRPr="00E60A90">
        <w:rPr>
          <w:sz w:val="20"/>
        </w:rPr>
        <w:t>to achieve the following objective:</w:t>
      </w:r>
      <w:r w:rsidR="008201B8" w:rsidRPr="00E60A90">
        <w:rPr>
          <w:sz w:val="20"/>
        </w:rPr>
        <w:t xml:space="preserve"> </w:t>
      </w:r>
      <w:r w:rsidR="008201B8" w:rsidRPr="00C32BD8">
        <w:rPr>
          <w:sz w:val="20"/>
        </w:rPr>
        <w:t xml:space="preserve">Institutions of the SADC Water Sector </w:t>
      </w:r>
      <w:r w:rsidR="004601DE" w:rsidRPr="00C32BD8">
        <w:rPr>
          <w:sz w:val="20"/>
        </w:rPr>
        <w:t xml:space="preserve">are strengthened to </w:t>
      </w:r>
      <w:r w:rsidR="008201B8" w:rsidRPr="00C32BD8">
        <w:rPr>
          <w:sz w:val="20"/>
        </w:rPr>
        <w:t>fulfil their extended mandate effectively and efficiently</w:t>
      </w:r>
      <w:r w:rsidR="004601DE" w:rsidRPr="00C32BD8">
        <w:rPr>
          <w:sz w:val="20"/>
        </w:rPr>
        <w:t>.</w:t>
      </w:r>
    </w:p>
    <w:p w14:paraId="7F67F470" w14:textId="21032F90" w:rsidR="00057F99" w:rsidRPr="00301FF8" w:rsidRDefault="00CE3D6F" w:rsidP="001A5D12">
      <w:pPr>
        <w:rPr>
          <w:sz w:val="20"/>
        </w:rPr>
      </w:pPr>
      <w:r w:rsidRPr="00E60A90">
        <w:rPr>
          <w:sz w:val="20"/>
        </w:rPr>
        <w:t xml:space="preserve">Proposals </w:t>
      </w:r>
      <w:r w:rsidR="00D62FAF" w:rsidRPr="00E60A90">
        <w:rPr>
          <w:sz w:val="20"/>
        </w:rPr>
        <w:t>can be submitted up to an</w:t>
      </w:r>
      <w:r w:rsidRPr="00E60A90">
        <w:rPr>
          <w:sz w:val="20"/>
        </w:rPr>
        <w:t xml:space="preserve"> o</w:t>
      </w:r>
      <w:r w:rsidR="004601DE" w:rsidRPr="00E60A90">
        <w:rPr>
          <w:sz w:val="20"/>
        </w:rPr>
        <w:t>verall financial volume of EUR 200</w:t>
      </w:r>
      <w:r w:rsidRPr="00E60A90">
        <w:rPr>
          <w:sz w:val="20"/>
        </w:rPr>
        <w:t>,000.</w:t>
      </w:r>
      <w:r w:rsidR="00BC2F7A" w:rsidRPr="00E60A90">
        <w:rPr>
          <w:sz w:val="20"/>
        </w:rPr>
        <w:t xml:space="preserve"> Further details on the project, the documents that should be submitted and the budget can be found </w:t>
      </w:r>
      <w:r w:rsidR="003A6C45">
        <w:rPr>
          <w:sz w:val="20"/>
        </w:rPr>
        <w:t>in the full project description attached</w:t>
      </w:r>
      <w:r w:rsidR="00BC2F7A" w:rsidRPr="00E60A90">
        <w:rPr>
          <w:sz w:val="20"/>
        </w:rPr>
        <w:t>.</w:t>
      </w:r>
    </w:p>
    <w:p w14:paraId="6674B3F2" w14:textId="75985E5B" w:rsidR="00F87E76" w:rsidRPr="00E60A90" w:rsidRDefault="00F87E76" w:rsidP="00F87E76">
      <w:pPr>
        <w:rPr>
          <w:sz w:val="20"/>
        </w:rPr>
      </w:pPr>
      <w:r>
        <w:rPr>
          <w:sz w:val="20"/>
        </w:rPr>
        <w:t>The SADC Member States have</w:t>
      </w:r>
      <w:r w:rsidRPr="00E60A90">
        <w:rPr>
          <w:sz w:val="20"/>
        </w:rPr>
        <w:t xml:space="preserve"> signed the Revised SADC Protocol on Shared Watercourses in 2000. The Protocol provides the overarching legal cooperation framework for transboundary water cooperation in the SADC Region. In addition, through the Regional Strategic Action Plan on Integrated Water Resources Development and Management (RSAP), the SADC Member States have been working to implement the Protocol.</w:t>
      </w:r>
    </w:p>
    <w:p w14:paraId="26283A09" w14:textId="77777777" w:rsidR="00F87E76" w:rsidRPr="00E60A90" w:rsidRDefault="00F87E76" w:rsidP="00F87E76">
      <w:pPr>
        <w:rPr>
          <w:sz w:val="20"/>
        </w:rPr>
      </w:pPr>
      <w:r w:rsidRPr="00E60A90">
        <w:rPr>
          <w:sz w:val="20"/>
        </w:rPr>
        <w:t>To strengthen implementation of the regional strategies, GIZ has been commissioned by the German Federal Ministry for Economic Cooperation and Development (BMZ) with co-financing by the United Kingdom Department for International Development (DFID) to implement the Transboundary Water Management in SADC programme. The programme aims to achieve the following module objective: “implementation of selected harmonised strategies and policies on transboundary water cooperation is improved”.</w:t>
      </w:r>
    </w:p>
    <w:p w14:paraId="028E14E7" w14:textId="4E3D8E3D" w:rsidR="00E809DA" w:rsidRPr="00E60A90" w:rsidRDefault="00E809DA" w:rsidP="00E809DA">
      <w:pPr>
        <w:rPr>
          <w:sz w:val="20"/>
          <w:szCs w:val="24"/>
        </w:rPr>
      </w:pPr>
      <w:r w:rsidRPr="00E60A90">
        <w:rPr>
          <w:sz w:val="20"/>
          <w:szCs w:val="24"/>
        </w:rPr>
        <w:t xml:space="preserve">Since the signing of the Revised SADC Protocol on Shared Watercourses in 2000, almost all riparian states sharing transboundary watercourses in the SADC region have entered into international agreements on the joint development and management of their water resources. </w:t>
      </w:r>
      <w:r w:rsidR="00E42340" w:rsidRPr="00E60A90">
        <w:rPr>
          <w:sz w:val="20"/>
          <w:szCs w:val="24"/>
        </w:rPr>
        <w:t xml:space="preserve">Shared Watercourse Institutions, such as </w:t>
      </w:r>
      <w:r w:rsidRPr="00E60A90">
        <w:rPr>
          <w:sz w:val="20"/>
          <w:szCs w:val="24"/>
        </w:rPr>
        <w:t xml:space="preserve">River </w:t>
      </w:r>
      <w:r w:rsidR="00E42340" w:rsidRPr="00E60A90">
        <w:rPr>
          <w:sz w:val="20"/>
          <w:szCs w:val="24"/>
        </w:rPr>
        <w:t>Basin Organisations</w:t>
      </w:r>
      <w:r w:rsidRPr="00E60A90">
        <w:rPr>
          <w:sz w:val="20"/>
          <w:szCs w:val="24"/>
        </w:rPr>
        <w:t>, many with permanent Secretariats, have been established in most basins.</w:t>
      </w:r>
    </w:p>
    <w:p w14:paraId="53031C9B" w14:textId="76149228" w:rsidR="005B77E8" w:rsidRPr="00E60A90" w:rsidRDefault="00E809DA" w:rsidP="00E809DA">
      <w:pPr>
        <w:rPr>
          <w:sz w:val="20"/>
          <w:szCs w:val="24"/>
        </w:rPr>
      </w:pPr>
      <w:r w:rsidRPr="00E60A90">
        <w:rPr>
          <w:sz w:val="20"/>
          <w:szCs w:val="24"/>
        </w:rPr>
        <w:t xml:space="preserve">However, in many </w:t>
      </w:r>
      <w:r w:rsidR="002A01FA" w:rsidRPr="00E60A90">
        <w:rPr>
          <w:sz w:val="20"/>
          <w:szCs w:val="24"/>
        </w:rPr>
        <w:t xml:space="preserve">sector </w:t>
      </w:r>
      <w:r w:rsidRPr="00E60A90">
        <w:rPr>
          <w:sz w:val="20"/>
          <w:szCs w:val="24"/>
        </w:rPr>
        <w:t>organisations, responsibilities are shifting; from a purely facilitating role allowing joint planning and the development of comprehensive legal and institutional frameworks to actually planning, preparing and implementing basin-wide initiatives. This includes administ</w:t>
      </w:r>
      <w:r w:rsidR="00CF5B4E" w:rsidRPr="00E60A90">
        <w:rPr>
          <w:sz w:val="20"/>
          <w:szCs w:val="24"/>
        </w:rPr>
        <w:t>ering</w:t>
      </w:r>
      <w:r w:rsidRPr="00E60A90">
        <w:rPr>
          <w:sz w:val="20"/>
          <w:szCs w:val="24"/>
        </w:rPr>
        <w:t xml:space="preserve"> large ICP</w:t>
      </w:r>
      <w:r w:rsidR="00BC2F7A" w:rsidRPr="00E60A90">
        <w:rPr>
          <w:sz w:val="20"/>
          <w:szCs w:val="24"/>
        </w:rPr>
        <w:t>-</w:t>
      </w:r>
      <w:r w:rsidRPr="00E60A90">
        <w:rPr>
          <w:sz w:val="20"/>
          <w:szCs w:val="24"/>
        </w:rPr>
        <w:t xml:space="preserve">funded projects as well as preparing large-scale cross-border </w:t>
      </w:r>
      <w:r w:rsidR="003A6C45">
        <w:rPr>
          <w:sz w:val="20"/>
          <w:szCs w:val="24"/>
        </w:rPr>
        <w:t>infrastructure</w:t>
      </w:r>
      <w:r w:rsidRPr="00E60A90">
        <w:rPr>
          <w:sz w:val="20"/>
          <w:szCs w:val="24"/>
        </w:rPr>
        <w:t xml:space="preserve">. Equally, the thematic focus has widened, increasingly including additional considerations such as adaptation to climate change, the Water-Food-Energy Security Nexus, </w:t>
      </w:r>
      <w:r w:rsidR="00BC2F7A" w:rsidRPr="00E60A90">
        <w:rPr>
          <w:sz w:val="20"/>
          <w:szCs w:val="24"/>
        </w:rPr>
        <w:t xml:space="preserve">Gender Mainstreaming as well as increasing </w:t>
      </w:r>
      <w:r w:rsidRPr="00E60A90">
        <w:rPr>
          <w:sz w:val="20"/>
          <w:szCs w:val="24"/>
        </w:rPr>
        <w:t xml:space="preserve">synergies between the agricultural and </w:t>
      </w:r>
      <w:r w:rsidR="00BC2F7A" w:rsidRPr="00E60A90">
        <w:rPr>
          <w:sz w:val="20"/>
          <w:szCs w:val="24"/>
        </w:rPr>
        <w:t>water sectors etc.</w:t>
      </w:r>
    </w:p>
    <w:p w14:paraId="396D574D" w14:textId="148527D8" w:rsidR="00E809DA" w:rsidRPr="00E60A90" w:rsidRDefault="00E809DA" w:rsidP="00E809DA">
      <w:pPr>
        <w:rPr>
          <w:sz w:val="20"/>
        </w:rPr>
      </w:pPr>
      <w:r w:rsidRPr="00E60A90">
        <w:rPr>
          <w:sz w:val="20"/>
        </w:rPr>
        <w:t xml:space="preserve">This significant evolution has stretched the institutionalised water sector, i.e. the SADC Secretariat, River Basin </w:t>
      </w:r>
      <w:r w:rsidR="00E42340" w:rsidRPr="00E60A90">
        <w:rPr>
          <w:sz w:val="20"/>
        </w:rPr>
        <w:t>Organisations</w:t>
      </w:r>
      <w:r w:rsidRPr="00E60A90">
        <w:rPr>
          <w:sz w:val="20"/>
        </w:rPr>
        <w:t xml:space="preserve"> and their Secretariats as well as Member State institutions, to its limits, both financially and in terms of available human resources. </w:t>
      </w:r>
    </w:p>
    <w:p w14:paraId="79FF168E" w14:textId="12413CFB" w:rsidR="00E42340" w:rsidRPr="00E60A90" w:rsidRDefault="00E809DA" w:rsidP="005B77E8">
      <w:pPr>
        <w:rPr>
          <w:sz w:val="20"/>
        </w:rPr>
      </w:pPr>
      <w:r w:rsidRPr="00E60A90">
        <w:rPr>
          <w:sz w:val="20"/>
        </w:rPr>
        <w:t xml:space="preserve">There is a need </w:t>
      </w:r>
      <w:r w:rsidR="00E42340" w:rsidRPr="00E60A90">
        <w:rPr>
          <w:sz w:val="20"/>
        </w:rPr>
        <w:t>for increasing capacities of the water sector institutions. In particular River Basin Organisations and their Secretariats require additional human and technical capacities to fulfil their growing functions as delegated to them by Member States. Therefore, more effective and most importantly more efficient implementation modalities are necessary.</w:t>
      </w:r>
    </w:p>
    <w:p w14:paraId="71DBFAFF" w14:textId="7F273FDF" w:rsidR="008744B9" w:rsidRDefault="00BC2F7A" w:rsidP="005B77E8">
      <w:pPr>
        <w:rPr>
          <w:sz w:val="20"/>
        </w:rPr>
      </w:pPr>
      <w:r w:rsidRPr="00E60A90">
        <w:rPr>
          <w:sz w:val="20"/>
        </w:rPr>
        <w:t>The joint SADC-GIZ Transboundary Water Management in SADC Programme (TWM)</w:t>
      </w:r>
      <w:r w:rsidR="002A01FA" w:rsidRPr="00E60A90">
        <w:rPr>
          <w:sz w:val="20"/>
        </w:rPr>
        <w:t xml:space="preserve"> t</w:t>
      </w:r>
      <w:r w:rsidR="00F51675" w:rsidRPr="00E60A90">
        <w:rPr>
          <w:sz w:val="20"/>
        </w:rPr>
        <w:t>herefore plans to implement the project “</w:t>
      </w:r>
      <w:r w:rsidR="00F51675" w:rsidRPr="00E60A90">
        <w:rPr>
          <w:b/>
          <w:sz w:val="20"/>
        </w:rPr>
        <w:t xml:space="preserve">Capacity Support </w:t>
      </w:r>
      <w:r w:rsidR="002A01FA" w:rsidRPr="00E60A90">
        <w:rPr>
          <w:b/>
          <w:sz w:val="20"/>
        </w:rPr>
        <w:t xml:space="preserve">for Institutions of the </w:t>
      </w:r>
      <w:r w:rsidR="00F51675" w:rsidRPr="00E60A90">
        <w:rPr>
          <w:b/>
          <w:sz w:val="20"/>
        </w:rPr>
        <w:t xml:space="preserve">SADC </w:t>
      </w:r>
      <w:r w:rsidR="002A01FA" w:rsidRPr="00E60A90">
        <w:rPr>
          <w:b/>
          <w:sz w:val="20"/>
        </w:rPr>
        <w:t>Water Sector</w:t>
      </w:r>
      <w:r w:rsidR="002A01FA" w:rsidRPr="00E60A90">
        <w:rPr>
          <w:sz w:val="20"/>
        </w:rPr>
        <w:t>”</w:t>
      </w:r>
      <w:r w:rsidR="00F51675" w:rsidRPr="00E60A90">
        <w:rPr>
          <w:sz w:val="20"/>
        </w:rPr>
        <w:t xml:space="preserve">. The project aims to provide technical </w:t>
      </w:r>
      <w:r w:rsidR="008744B9" w:rsidRPr="00E60A90">
        <w:rPr>
          <w:sz w:val="20"/>
        </w:rPr>
        <w:t>expert</w:t>
      </w:r>
      <w:r w:rsidR="00F51675" w:rsidRPr="00E60A90">
        <w:rPr>
          <w:sz w:val="20"/>
        </w:rPr>
        <w:t>ise</w:t>
      </w:r>
      <w:r w:rsidR="008744B9" w:rsidRPr="00E60A90">
        <w:rPr>
          <w:sz w:val="20"/>
        </w:rPr>
        <w:t xml:space="preserve"> to support RBOs and their Secretariats to overcome capacit</w:t>
      </w:r>
      <w:r w:rsidR="00662A3D" w:rsidRPr="00E60A90">
        <w:rPr>
          <w:sz w:val="20"/>
        </w:rPr>
        <w:t>y constraints in the short-term while testing the “bundling” of services in a dedicated body.</w:t>
      </w:r>
    </w:p>
    <w:p w14:paraId="05B0F341" w14:textId="15D96FE0" w:rsidR="00F87E76" w:rsidRDefault="003A6C45" w:rsidP="005B77E8">
      <w:pPr>
        <w:rPr>
          <w:sz w:val="20"/>
        </w:rPr>
      </w:pPr>
      <w:r>
        <w:rPr>
          <w:sz w:val="20"/>
        </w:rPr>
        <w:t xml:space="preserve">The </w:t>
      </w:r>
      <w:r w:rsidR="00F87E76">
        <w:rPr>
          <w:sz w:val="20"/>
        </w:rPr>
        <w:t>full Project Description is attached to this advert.</w:t>
      </w:r>
    </w:p>
    <w:p w14:paraId="665F3B59" w14:textId="2AA9EC4A" w:rsidR="00F87E76" w:rsidRDefault="00F87E76" w:rsidP="005B77E8">
      <w:pPr>
        <w:rPr>
          <w:sz w:val="20"/>
        </w:rPr>
      </w:pPr>
      <w:r>
        <w:rPr>
          <w:sz w:val="20"/>
        </w:rPr>
        <w:t xml:space="preserve">Kindly submit your project proposal by </w:t>
      </w:r>
      <w:r w:rsidR="00D05F93">
        <w:rPr>
          <w:b/>
          <w:sz w:val="20"/>
        </w:rPr>
        <w:t>20</w:t>
      </w:r>
      <w:r w:rsidRPr="00F87E76">
        <w:rPr>
          <w:b/>
          <w:sz w:val="20"/>
        </w:rPr>
        <w:t xml:space="preserve"> December 2017</w:t>
      </w:r>
      <w:r>
        <w:rPr>
          <w:sz w:val="20"/>
        </w:rPr>
        <w:t>, 10:00 a.m. (date of receipt at GIZ Office Gaborone).</w:t>
      </w:r>
    </w:p>
    <w:p w14:paraId="741139E2" w14:textId="77777777" w:rsidR="00F87E76" w:rsidRDefault="00F87E76" w:rsidP="005B77E8">
      <w:pPr>
        <w:rPr>
          <w:sz w:val="20"/>
        </w:rPr>
      </w:pPr>
      <w:r>
        <w:rPr>
          <w:sz w:val="20"/>
        </w:rPr>
        <w:t>Proposals should be addressed to:</w:t>
      </w:r>
    </w:p>
    <w:p w14:paraId="4A87425E" w14:textId="0694D3DB" w:rsidR="00F87E76" w:rsidRDefault="00F87E76" w:rsidP="005B77E8">
      <w:pPr>
        <w:rPr>
          <w:sz w:val="20"/>
        </w:rPr>
      </w:pPr>
      <w:r>
        <w:rPr>
          <w:sz w:val="20"/>
        </w:rPr>
        <w:t xml:space="preserve">Deutsche Gesellschaft für Internationale Zusammenarbeit (GIZ) GmbH </w:t>
      </w:r>
      <w:r>
        <w:rPr>
          <w:sz w:val="20"/>
        </w:rPr>
        <w:br/>
        <w:t>GIZ Office Gaborone</w:t>
      </w:r>
      <w:r>
        <w:rPr>
          <w:sz w:val="20"/>
        </w:rPr>
        <w:br/>
        <w:t>1</w:t>
      </w:r>
      <w:r w:rsidRPr="00F87E76">
        <w:rPr>
          <w:sz w:val="20"/>
          <w:vertAlign w:val="superscript"/>
        </w:rPr>
        <w:t>st</w:t>
      </w:r>
      <w:r>
        <w:rPr>
          <w:sz w:val="20"/>
        </w:rPr>
        <w:t xml:space="preserve"> Floor, South Wing, Morula House</w:t>
      </w:r>
      <w:r>
        <w:rPr>
          <w:sz w:val="20"/>
        </w:rPr>
        <w:br/>
        <w:t>Plot 54358, New CBD, Gaborone, Botswana</w:t>
      </w:r>
    </w:p>
    <w:p w14:paraId="0CC01901" w14:textId="101C09C2" w:rsidR="00F87E76" w:rsidRPr="00E60A90" w:rsidRDefault="00F87E76" w:rsidP="005B77E8">
      <w:pPr>
        <w:rPr>
          <w:sz w:val="20"/>
        </w:rPr>
      </w:pPr>
      <w:r>
        <w:rPr>
          <w:sz w:val="20"/>
        </w:rPr>
        <w:t>If you have any further questions in</w:t>
      </w:r>
      <w:r w:rsidR="00D05F93">
        <w:rPr>
          <w:sz w:val="20"/>
        </w:rPr>
        <w:t xml:space="preserve"> </w:t>
      </w:r>
      <w:bookmarkStart w:id="0" w:name="_GoBack"/>
      <w:bookmarkEnd w:id="0"/>
      <w:r>
        <w:rPr>
          <w:sz w:val="20"/>
        </w:rPr>
        <w:t xml:space="preserve">this connection, please contact the responsible desk officer Ms Dimpho Keitseng, </w:t>
      </w:r>
      <w:hyperlink r:id="rId8" w:history="1">
        <w:r w:rsidRPr="00E76A80">
          <w:rPr>
            <w:rStyle w:val="Hyperlink"/>
            <w:sz w:val="20"/>
          </w:rPr>
          <w:t>dimpho.keitseng@giz.de</w:t>
        </w:r>
      </w:hyperlink>
      <w:r>
        <w:rPr>
          <w:sz w:val="20"/>
        </w:rPr>
        <w:t xml:space="preserve"> at the GIZ Office Gaborone.</w:t>
      </w:r>
    </w:p>
    <w:sectPr w:rsidR="00F87E76" w:rsidRPr="00E60A90" w:rsidSect="00F80E98">
      <w:headerReference w:type="default" r:id="rId9"/>
      <w:pgSz w:w="11907" w:h="16840"/>
      <w:pgMar w:top="1417" w:right="992" w:bottom="930" w:left="1417" w:header="397" w:footer="556"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E69D3" w14:textId="77777777" w:rsidR="007561F0" w:rsidRDefault="007561F0">
      <w:r>
        <w:separator/>
      </w:r>
    </w:p>
  </w:endnote>
  <w:endnote w:type="continuationSeparator" w:id="0">
    <w:p w14:paraId="52AA01EF" w14:textId="77777777" w:rsidR="007561F0" w:rsidRDefault="007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8C668" w14:textId="77777777" w:rsidR="007561F0" w:rsidRDefault="007561F0">
      <w:r>
        <w:separator/>
      </w:r>
    </w:p>
  </w:footnote>
  <w:footnote w:type="continuationSeparator" w:id="0">
    <w:p w14:paraId="165827DC" w14:textId="77777777" w:rsidR="007561F0" w:rsidRDefault="007561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EAB32" w14:textId="571CB313" w:rsidR="00C32BD8" w:rsidRPr="00483FA1" w:rsidRDefault="00C32BD8">
    <w:pPr>
      <w:pStyle w:val="Header"/>
      <w:rPr>
        <w:rFonts w:ascii="Arial" w:hAnsi="Arial" w:cs="Arial"/>
      </w:rPr>
    </w:pPr>
    <w:r>
      <w:rPr>
        <w:noProof/>
        <w:lang w:eastAsia="en-GB"/>
      </w:rPr>
      <w:drawing>
        <wp:anchor distT="0" distB="0" distL="114300" distR="114300" simplePos="0" relativeHeight="251660288" behindDoc="1" locked="0" layoutInCell="1" allowOverlap="1" wp14:anchorId="4FDA798D" wp14:editId="030ECF2D">
          <wp:simplePos x="0" y="0"/>
          <wp:positionH relativeFrom="column">
            <wp:posOffset>7767083</wp:posOffset>
          </wp:positionH>
          <wp:positionV relativeFrom="paragraph">
            <wp:posOffset>76864</wp:posOffset>
          </wp:positionV>
          <wp:extent cx="895350" cy="895350"/>
          <wp:effectExtent l="0" t="0" r="0" b="0"/>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4CC6"/>
    <w:multiLevelType w:val="hybridMultilevel"/>
    <w:tmpl w:val="373074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0F6560B"/>
    <w:multiLevelType w:val="hybridMultilevel"/>
    <w:tmpl w:val="B9DE2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266052D"/>
    <w:multiLevelType w:val="multilevel"/>
    <w:tmpl w:val="0407001F"/>
    <w:lvl w:ilvl="0">
      <w:start w:val="1"/>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9D2A08"/>
    <w:multiLevelType w:val="hybridMultilevel"/>
    <w:tmpl w:val="7BEC7C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A6375AF"/>
    <w:multiLevelType w:val="hybridMultilevel"/>
    <w:tmpl w:val="02EED2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DB43D8D"/>
    <w:multiLevelType w:val="hybridMultilevel"/>
    <w:tmpl w:val="223CA7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DBA3184"/>
    <w:multiLevelType w:val="hybridMultilevel"/>
    <w:tmpl w:val="AE72D8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FF81D1B"/>
    <w:multiLevelType w:val="hybridMultilevel"/>
    <w:tmpl w:val="A3DE2F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9501030"/>
    <w:multiLevelType w:val="hybridMultilevel"/>
    <w:tmpl w:val="64F8E1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0556423"/>
    <w:multiLevelType w:val="hybridMultilevel"/>
    <w:tmpl w:val="E4D8EC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3F46837"/>
    <w:multiLevelType w:val="hybridMultilevel"/>
    <w:tmpl w:val="B6B6F2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419662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0A52A5"/>
    <w:multiLevelType w:val="hybridMultilevel"/>
    <w:tmpl w:val="87427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0BB012B"/>
    <w:multiLevelType w:val="hybridMultilevel"/>
    <w:tmpl w:val="F44462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85E763D"/>
    <w:multiLevelType w:val="hybridMultilevel"/>
    <w:tmpl w:val="B1F8F0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B886EDF"/>
    <w:multiLevelType w:val="hybridMultilevel"/>
    <w:tmpl w:val="1B5E58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317552F"/>
    <w:multiLevelType w:val="hybridMultilevel"/>
    <w:tmpl w:val="67F0F0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5A860B26"/>
    <w:multiLevelType w:val="multilevel"/>
    <w:tmpl w:val="BC941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0F308B5"/>
    <w:multiLevelType w:val="hybridMultilevel"/>
    <w:tmpl w:val="7C460F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62274FE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B6749"/>
    <w:multiLevelType w:val="hybridMultilevel"/>
    <w:tmpl w:val="C868F61C"/>
    <w:lvl w:ilvl="0" w:tplc="440A935E">
      <w:numFmt w:val="bullet"/>
      <w:lvlText w:val="-"/>
      <w:lvlJc w:val="left"/>
      <w:pPr>
        <w:ind w:left="522" w:hanging="360"/>
      </w:pPr>
      <w:rPr>
        <w:rFonts w:ascii="Calibri" w:eastAsiaTheme="minorHAnsi" w:hAnsi="Calibri" w:cstheme="minorBidi" w:hint="default"/>
        <w:b w:val="0"/>
      </w:rPr>
    </w:lvl>
    <w:lvl w:ilvl="1" w:tplc="04070003" w:tentative="1">
      <w:start w:val="1"/>
      <w:numFmt w:val="bullet"/>
      <w:lvlText w:val="o"/>
      <w:lvlJc w:val="left"/>
      <w:pPr>
        <w:ind w:left="1242" w:hanging="360"/>
      </w:pPr>
      <w:rPr>
        <w:rFonts w:ascii="Courier New" w:hAnsi="Courier New" w:cs="Courier New" w:hint="default"/>
      </w:rPr>
    </w:lvl>
    <w:lvl w:ilvl="2" w:tplc="04070005" w:tentative="1">
      <w:start w:val="1"/>
      <w:numFmt w:val="bullet"/>
      <w:lvlText w:val=""/>
      <w:lvlJc w:val="left"/>
      <w:pPr>
        <w:ind w:left="1962" w:hanging="360"/>
      </w:pPr>
      <w:rPr>
        <w:rFonts w:ascii="Wingdings" w:hAnsi="Wingdings" w:hint="default"/>
      </w:rPr>
    </w:lvl>
    <w:lvl w:ilvl="3" w:tplc="04070001" w:tentative="1">
      <w:start w:val="1"/>
      <w:numFmt w:val="bullet"/>
      <w:lvlText w:val=""/>
      <w:lvlJc w:val="left"/>
      <w:pPr>
        <w:ind w:left="2682" w:hanging="360"/>
      </w:pPr>
      <w:rPr>
        <w:rFonts w:ascii="Symbol" w:hAnsi="Symbol" w:hint="default"/>
      </w:rPr>
    </w:lvl>
    <w:lvl w:ilvl="4" w:tplc="04070003" w:tentative="1">
      <w:start w:val="1"/>
      <w:numFmt w:val="bullet"/>
      <w:lvlText w:val="o"/>
      <w:lvlJc w:val="left"/>
      <w:pPr>
        <w:ind w:left="3402" w:hanging="360"/>
      </w:pPr>
      <w:rPr>
        <w:rFonts w:ascii="Courier New" w:hAnsi="Courier New" w:cs="Courier New" w:hint="default"/>
      </w:rPr>
    </w:lvl>
    <w:lvl w:ilvl="5" w:tplc="04070005" w:tentative="1">
      <w:start w:val="1"/>
      <w:numFmt w:val="bullet"/>
      <w:lvlText w:val=""/>
      <w:lvlJc w:val="left"/>
      <w:pPr>
        <w:ind w:left="4122" w:hanging="360"/>
      </w:pPr>
      <w:rPr>
        <w:rFonts w:ascii="Wingdings" w:hAnsi="Wingdings" w:hint="default"/>
      </w:rPr>
    </w:lvl>
    <w:lvl w:ilvl="6" w:tplc="04070001" w:tentative="1">
      <w:start w:val="1"/>
      <w:numFmt w:val="bullet"/>
      <w:lvlText w:val=""/>
      <w:lvlJc w:val="left"/>
      <w:pPr>
        <w:ind w:left="4842" w:hanging="360"/>
      </w:pPr>
      <w:rPr>
        <w:rFonts w:ascii="Symbol" w:hAnsi="Symbol" w:hint="default"/>
      </w:rPr>
    </w:lvl>
    <w:lvl w:ilvl="7" w:tplc="04070003" w:tentative="1">
      <w:start w:val="1"/>
      <w:numFmt w:val="bullet"/>
      <w:lvlText w:val="o"/>
      <w:lvlJc w:val="left"/>
      <w:pPr>
        <w:ind w:left="5562" w:hanging="360"/>
      </w:pPr>
      <w:rPr>
        <w:rFonts w:ascii="Courier New" w:hAnsi="Courier New" w:cs="Courier New" w:hint="default"/>
      </w:rPr>
    </w:lvl>
    <w:lvl w:ilvl="8" w:tplc="04070005" w:tentative="1">
      <w:start w:val="1"/>
      <w:numFmt w:val="bullet"/>
      <w:lvlText w:val=""/>
      <w:lvlJc w:val="left"/>
      <w:pPr>
        <w:ind w:left="6282" w:hanging="360"/>
      </w:pPr>
      <w:rPr>
        <w:rFonts w:ascii="Wingdings" w:hAnsi="Wingdings" w:hint="default"/>
      </w:rPr>
    </w:lvl>
  </w:abstractNum>
  <w:abstractNum w:abstractNumId="21">
    <w:nsid w:val="6965118D"/>
    <w:multiLevelType w:val="multilevel"/>
    <w:tmpl w:val="253E314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nsid w:val="6AC01562"/>
    <w:multiLevelType w:val="multilevel"/>
    <w:tmpl w:val="9266D7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874493"/>
    <w:multiLevelType w:val="hybridMultilevel"/>
    <w:tmpl w:val="E7CE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8E63D0"/>
    <w:multiLevelType w:val="multilevel"/>
    <w:tmpl w:val="253E314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nsid w:val="76461D66"/>
    <w:multiLevelType w:val="hybridMultilevel"/>
    <w:tmpl w:val="3314E4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793B1533"/>
    <w:multiLevelType w:val="hybridMultilevel"/>
    <w:tmpl w:val="DE6C92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13"/>
  </w:num>
  <w:num w:numId="5">
    <w:abstractNumId w:val="5"/>
  </w:num>
  <w:num w:numId="6">
    <w:abstractNumId w:val="16"/>
  </w:num>
  <w:num w:numId="7">
    <w:abstractNumId w:val="15"/>
  </w:num>
  <w:num w:numId="8">
    <w:abstractNumId w:val="3"/>
  </w:num>
  <w:num w:numId="9">
    <w:abstractNumId w:val="1"/>
  </w:num>
  <w:num w:numId="10">
    <w:abstractNumId w:val="24"/>
  </w:num>
  <w:num w:numId="11">
    <w:abstractNumId w:val="21"/>
  </w:num>
  <w:num w:numId="12">
    <w:abstractNumId w:val="0"/>
  </w:num>
  <w:num w:numId="13">
    <w:abstractNumId w:val="19"/>
  </w:num>
  <w:num w:numId="14">
    <w:abstractNumId w:val="11"/>
  </w:num>
  <w:num w:numId="15">
    <w:abstractNumId w:val="7"/>
  </w:num>
  <w:num w:numId="16">
    <w:abstractNumId w:val="12"/>
  </w:num>
  <w:num w:numId="17">
    <w:abstractNumId w:val="26"/>
  </w:num>
  <w:num w:numId="18">
    <w:abstractNumId w:val="4"/>
  </w:num>
  <w:num w:numId="19">
    <w:abstractNumId w:val="25"/>
  </w:num>
  <w:num w:numId="20">
    <w:abstractNumId w:val="18"/>
  </w:num>
  <w:num w:numId="21">
    <w:abstractNumId w:val="17"/>
  </w:num>
  <w:num w:numId="22">
    <w:abstractNumId w:val="20"/>
  </w:num>
  <w:num w:numId="23">
    <w:abstractNumId w:val="6"/>
  </w:num>
  <w:num w:numId="24">
    <w:abstractNumId w:val="22"/>
  </w:num>
  <w:num w:numId="25">
    <w:abstractNumId w:val="10"/>
  </w:num>
  <w:num w:numId="26">
    <w:abstractNumId w:val="8"/>
  </w:num>
  <w:num w:numId="2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ttachedTemplate r:id="rId1"/>
  <w:defaultTabStop w:val="1304"/>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E8"/>
    <w:rsid w:val="000036B8"/>
    <w:rsid w:val="00016D71"/>
    <w:rsid w:val="00020678"/>
    <w:rsid w:val="00021533"/>
    <w:rsid w:val="00022760"/>
    <w:rsid w:val="00030583"/>
    <w:rsid w:val="000329E8"/>
    <w:rsid w:val="00057F99"/>
    <w:rsid w:val="00093D98"/>
    <w:rsid w:val="000B47A7"/>
    <w:rsid w:val="000C1777"/>
    <w:rsid w:val="000F3681"/>
    <w:rsid w:val="00102790"/>
    <w:rsid w:val="0011656F"/>
    <w:rsid w:val="00120537"/>
    <w:rsid w:val="00145B31"/>
    <w:rsid w:val="00151975"/>
    <w:rsid w:val="00160CE1"/>
    <w:rsid w:val="00161585"/>
    <w:rsid w:val="00186875"/>
    <w:rsid w:val="001A060B"/>
    <w:rsid w:val="001A5D12"/>
    <w:rsid w:val="001A7139"/>
    <w:rsid w:val="001B1A72"/>
    <w:rsid w:val="001B2F66"/>
    <w:rsid w:val="001C6579"/>
    <w:rsid w:val="002200ED"/>
    <w:rsid w:val="00224F9B"/>
    <w:rsid w:val="00244B99"/>
    <w:rsid w:val="00273AA1"/>
    <w:rsid w:val="00274567"/>
    <w:rsid w:val="0028789D"/>
    <w:rsid w:val="0028792C"/>
    <w:rsid w:val="002A01FA"/>
    <w:rsid w:val="002A06F9"/>
    <w:rsid w:val="002A0A2E"/>
    <w:rsid w:val="002A1578"/>
    <w:rsid w:val="002A4E1E"/>
    <w:rsid w:val="002B492F"/>
    <w:rsid w:val="002B7781"/>
    <w:rsid w:val="002C662E"/>
    <w:rsid w:val="002D3742"/>
    <w:rsid w:val="002E24D5"/>
    <w:rsid w:val="002F233D"/>
    <w:rsid w:val="002F3E33"/>
    <w:rsid w:val="002F418A"/>
    <w:rsid w:val="00301FF8"/>
    <w:rsid w:val="00310219"/>
    <w:rsid w:val="003173D0"/>
    <w:rsid w:val="00334925"/>
    <w:rsid w:val="0035019E"/>
    <w:rsid w:val="00356385"/>
    <w:rsid w:val="003675BF"/>
    <w:rsid w:val="0037262D"/>
    <w:rsid w:val="00376CF2"/>
    <w:rsid w:val="00377787"/>
    <w:rsid w:val="00380E6F"/>
    <w:rsid w:val="00386724"/>
    <w:rsid w:val="003904CB"/>
    <w:rsid w:val="00391C0B"/>
    <w:rsid w:val="00395695"/>
    <w:rsid w:val="003A6C45"/>
    <w:rsid w:val="003B773A"/>
    <w:rsid w:val="003C0E12"/>
    <w:rsid w:val="003C1FDF"/>
    <w:rsid w:val="003C6BA3"/>
    <w:rsid w:val="003D3062"/>
    <w:rsid w:val="003D4C14"/>
    <w:rsid w:val="003E21D4"/>
    <w:rsid w:val="003E3DC3"/>
    <w:rsid w:val="003E6D9C"/>
    <w:rsid w:val="00420EF3"/>
    <w:rsid w:val="00443985"/>
    <w:rsid w:val="004545AF"/>
    <w:rsid w:val="004601DE"/>
    <w:rsid w:val="0047144C"/>
    <w:rsid w:val="00483FA1"/>
    <w:rsid w:val="004A7BA7"/>
    <w:rsid w:val="004B1711"/>
    <w:rsid w:val="004B5BD6"/>
    <w:rsid w:val="004B6E61"/>
    <w:rsid w:val="004D04BB"/>
    <w:rsid w:val="004D17B7"/>
    <w:rsid w:val="004D1F45"/>
    <w:rsid w:val="004D241A"/>
    <w:rsid w:val="004D7F4A"/>
    <w:rsid w:val="004E0717"/>
    <w:rsid w:val="004E1B4B"/>
    <w:rsid w:val="004E3C1F"/>
    <w:rsid w:val="004E538A"/>
    <w:rsid w:val="004F40F5"/>
    <w:rsid w:val="004F62AE"/>
    <w:rsid w:val="005267E0"/>
    <w:rsid w:val="00545B46"/>
    <w:rsid w:val="005472A8"/>
    <w:rsid w:val="0056034F"/>
    <w:rsid w:val="00586C7E"/>
    <w:rsid w:val="00597B01"/>
    <w:rsid w:val="005A0CCD"/>
    <w:rsid w:val="005A5129"/>
    <w:rsid w:val="005B2DD4"/>
    <w:rsid w:val="005B7661"/>
    <w:rsid w:val="005B77E8"/>
    <w:rsid w:val="005C11E1"/>
    <w:rsid w:val="005C21E7"/>
    <w:rsid w:val="005D683F"/>
    <w:rsid w:val="005E0689"/>
    <w:rsid w:val="005E1669"/>
    <w:rsid w:val="0061756C"/>
    <w:rsid w:val="00624AA3"/>
    <w:rsid w:val="006350EC"/>
    <w:rsid w:val="00652D02"/>
    <w:rsid w:val="00654ACA"/>
    <w:rsid w:val="00656001"/>
    <w:rsid w:val="00657733"/>
    <w:rsid w:val="00662A3D"/>
    <w:rsid w:val="006D0B26"/>
    <w:rsid w:val="006E2486"/>
    <w:rsid w:val="006E57EA"/>
    <w:rsid w:val="006E79D5"/>
    <w:rsid w:val="006F6633"/>
    <w:rsid w:val="00700BB5"/>
    <w:rsid w:val="00717E5C"/>
    <w:rsid w:val="007204E7"/>
    <w:rsid w:val="007561F0"/>
    <w:rsid w:val="00766E20"/>
    <w:rsid w:val="00772C09"/>
    <w:rsid w:val="00785817"/>
    <w:rsid w:val="007A7821"/>
    <w:rsid w:val="007C17F1"/>
    <w:rsid w:val="007D4C36"/>
    <w:rsid w:val="007E5990"/>
    <w:rsid w:val="007F5D39"/>
    <w:rsid w:val="007F6C72"/>
    <w:rsid w:val="00800BC3"/>
    <w:rsid w:val="00812405"/>
    <w:rsid w:val="008201B8"/>
    <w:rsid w:val="00820570"/>
    <w:rsid w:val="0082229A"/>
    <w:rsid w:val="008262E2"/>
    <w:rsid w:val="00836973"/>
    <w:rsid w:val="00860BAD"/>
    <w:rsid w:val="00862D3B"/>
    <w:rsid w:val="00866585"/>
    <w:rsid w:val="00873C0C"/>
    <w:rsid w:val="008744B9"/>
    <w:rsid w:val="008F2A24"/>
    <w:rsid w:val="00926047"/>
    <w:rsid w:val="009266A9"/>
    <w:rsid w:val="009366A2"/>
    <w:rsid w:val="00950917"/>
    <w:rsid w:val="00955E4E"/>
    <w:rsid w:val="0096226F"/>
    <w:rsid w:val="00982450"/>
    <w:rsid w:val="0098311C"/>
    <w:rsid w:val="00992285"/>
    <w:rsid w:val="009952C8"/>
    <w:rsid w:val="009B3057"/>
    <w:rsid w:val="009B38E3"/>
    <w:rsid w:val="009C4226"/>
    <w:rsid w:val="009E137E"/>
    <w:rsid w:val="009E2B5F"/>
    <w:rsid w:val="009F4FFC"/>
    <w:rsid w:val="00A067AE"/>
    <w:rsid w:val="00A128A9"/>
    <w:rsid w:val="00A2165C"/>
    <w:rsid w:val="00A25083"/>
    <w:rsid w:val="00A25BCC"/>
    <w:rsid w:val="00A33452"/>
    <w:rsid w:val="00A34B5D"/>
    <w:rsid w:val="00A45F17"/>
    <w:rsid w:val="00A51B41"/>
    <w:rsid w:val="00A55753"/>
    <w:rsid w:val="00A63AD0"/>
    <w:rsid w:val="00A64E04"/>
    <w:rsid w:val="00A81A8E"/>
    <w:rsid w:val="00A95BC1"/>
    <w:rsid w:val="00AA0EF7"/>
    <w:rsid w:val="00AA6CCE"/>
    <w:rsid w:val="00AB5F0B"/>
    <w:rsid w:val="00AD2457"/>
    <w:rsid w:val="00AD4052"/>
    <w:rsid w:val="00AE0FAC"/>
    <w:rsid w:val="00AF56B6"/>
    <w:rsid w:val="00B04D05"/>
    <w:rsid w:val="00B0609D"/>
    <w:rsid w:val="00B11050"/>
    <w:rsid w:val="00B26DDC"/>
    <w:rsid w:val="00B345E1"/>
    <w:rsid w:val="00B406AE"/>
    <w:rsid w:val="00B51B3D"/>
    <w:rsid w:val="00B77C14"/>
    <w:rsid w:val="00B8577B"/>
    <w:rsid w:val="00BA6684"/>
    <w:rsid w:val="00BB43B6"/>
    <w:rsid w:val="00BC2F7A"/>
    <w:rsid w:val="00BD5C53"/>
    <w:rsid w:val="00BE0DD0"/>
    <w:rsid w:val="00C23A58"/>
    <w:rsid w:val="00C25540"/>
    <w:rsid w:val="00C27C77"/>
    <w:rsid w:val="00C32BD8"/>
    <w:rsid w:val="00C3681C"/>
    <w:rsid w:val="00C47038"/>
    <w:rsid w:val="00C64D64"/>
    <w:rsid w:val="00C66296"/>
    <w:rsid w:val="00C669A6"/>
    <w:rsid w:val="00C73C0A"/>
    <w:rsid w:val="00C779C2"/>
    <w:rsid w:val="00C92F54"/>
    <w:rsid w:val="00C93FC4"/>
    <w:rsid w:val="00CB370F"/>
    <w:rsid w:val="00CD627D"/>
    <w:rsid w:val="00CD720F"/>
    <w:rsid w:val="00CE3D6F"/>
    <w:rsid w:val="00CF5B4E"/>
    <w:rsid w:val="00D05F93"/>
    <w:rsid w:val="00D142F3"/>
    <w:rsid w:val="00D218BA"/>
    <w:rsid w:val="00D25DDE"/>
    <w:rsid w:val="00D32451"/>
    <w:rsid w:val="00D62FAF"/>
    <w:rsid w:val="00D7300A"/>
    <w:rsid w:val="00D73321"/>
    <w:rsid w:val="00D91821"/>
    <w:rsid w:val="00D922F6"/>
    <w:rsid w:val="00DA1E73"/>
    <w:rsid w:val="00DA1EA1"/>
    <w:rsid w:val="00DA313B"/>
    <w:rsid w:val="00DA3E1C"/>
    <w:rsid w:val="00DA4024"/>
    <w:rsid w:val="00DA408A"/>
    <w:rsid w:val="00DA6E13"/>
    <w:rsid w:val="00DC562B"/>
    <w:rsid w:val="00DC6467"/>
    <w:rsid w:val="00DC7DFE"/>
    <w:rsid w:val="00E001DB"/>
    <w:rsid w:val="00E15745"/>
    <w:rsid w:val="00E3635E"/>
    <w:rsid w:val="00E42340"/>
    <w:rsid w:val="00E60A90"/>
    <w:rsid w:val="00E63AB0"/>
    <w:rsid w:val="00E809DA"/>
    <w:rsid w:val="00EA1CBA"/>
    <w:rsid w:val="00EE2150"/>
    <w:rsid w:val="00EF46C8"/>
    <w:rsid w:val="00F1534F"/>
    <w:rsid w:val="00F22BD4"/>
    <w:rsid w:val="00F2570B"/>
    <w:rsid w:val="00F451C8"/>
    <w:rsid w:val="00F51675"/>
    <w:rsid w:val="00F80E98"/>
    <w:rsid w:val="00F81335"/>
    <w:rsid w:val="00F87E76"/>
    <w:rsid w:val="00F938C2"/>
    <w:rsid w:val="00F95197"/>
    <w:rsid w:val="00FE2382"/>
    <w:rsid w:val="00FE750A"/>
    <w:rsid w:val="00FF1A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A62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Unicode MS"/>
        <w:lang w:val="en-ZA" w:eastAsia="en-ZA"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77E8"/>
    <w:pPr>
      <w:spacing w:after="160" w:line="259" w:lineRule="auto"/>
    </w:pPr>
    <w:rPr>
      <w:sz w:val="22"/>
      <w:szCs w:val="22"/>
      <w:lang w:val="en-GB" w:eastAsia="en-US"/>
    </w:rPr>
  </w:style>
  <w:style w:type="paragraph" w:styleId="Heading1">
    <w:name w:val="heading 1"/>
    <w:basedOn w:val="Normal"/>
    <w:link w:val="Heading1Char"/>
    <w:uiPriority w:val="1"/>
    <w:qFormat/>
    <w:rsid w:val="00766E20"/>
    <w:pPr>
      <w:ind w:left="118"/>
      <w:outlineLvl w:val="0"/>
    </w:pPr>
    <w:rPr>
      <w:b/>
      <w:bCs/>
      <w:sz w:val="28"/>
      <w:szCs w:val="28"/>
    </w:rPr>
  </w:style>
  <w:style w:type="paragraph" w:styleId="Heading2">
    <w:name w:val="heading 2"/>
    <w:basedOn w:val="Normal"/>
    <w:link w:val="Heading2Char"/>
    <w:uiPriority w:val="1"/>
    <w:qFormat/>
    <w:rsid w:val="00766E20"/>
    <w:pPr>
      <w:ind w:left="1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tyle>
  <w:style w:type="paragraph" w:styleId="Caption">
    <w:name w:val="caption"/>
    <w:basedOn w:val="Normal"/>
    <w:next w:val="Normal"/>
    <w:uiPriority w:val="35"/>
    <w:unhideWhenUsed/>
    <w:qFormat/>
    <w:rPr>
      <w:b/>
      <w:bCs/>
      <w:color w:val="4F81BD"/>
      <w:sz w:val="18"/>
      <w:szCs w:val="18"/>
    </w:rPr>
  </w:style>
  <w:style w:type="character" w:customStyle="1" w:styleId="Heading1Char">
    <w:name w:val="Heading 1 Char"/>
    <w:link w:val="Heading1"/>
    <w:uiPriority w:val="1"/>
    <w:rsid w:val="00766E20"/>
    <w:rPr>
      <w:rFonts w:ascii="Calibri" w:eastAsia="Calibri" w:hAnsi="Calibri"/>
      <w:b/>
      <w:bCs/>
      <w:sz w:val="28"/>
      <w:szCs w:val="28"/>
      <w:lang w:val="en-US"/>
    </w:rPr>
  </w:style>
  <w:style w:type="character" w:customStyle="1" w:styleId="Heading2Char">
    <w:name w:val="Heading 2 Char"/>
    <w:link w:val="Heading2"/>
    <w:uiPriority w:val="1"/>
    <w:rsid w:val="00766E20"/>
    <w:rPr>
      <w:rFonts w:ascii="Calibri" w:eastAsia="Calibri" w:hAnsi="Calibri"/>
      <w:b/>
      <w:bCs/>
      <w:sz w:val="24"/>
      <w:szCs w:val="24"/>
      <w:lang w:val="en-US"/>
    </w:rPr>
  </w:style>
  <w:style w:type="paragraph" w:styleId="ListParagraph">
    <w:name w:val="List Paragraph"/>
    <w:basedOn w:val="Normal"/>
    <w:uiPriority w:val="34"/>
    <w:qFormat/>
    <w:rsid w:val="0037262D"/>
    <w:pPr>
      <w:contextualSpacing/>
    </w:pPr>
  </w:style>
  <w:style w:type="paragraph" w:customStyle="1" w:styleId="TableParagraph">
    <w:name w:val="Table Paragraph"/>
    <w:basedOn w:val="Normal"/>
    <w:uiPriority w:val="1"/>
    <w:qFormat/>
    <w:rsid w:val="00766E20"/>
  </w:style>
  <w:style w:type="table" w:styleId="TableGrid">
    <w:name w:val="Table Grid"/>
    <w:basedOn w:val="TableNormal"/>
    <w:uiPriority w:val="59"/>
    <w:rsid w:val="00F15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50917"/>
    <w:rPr>
      <w:color w:val="0000FF"/>
      <w:u w:val="single"/>
    </w:rPr>
  </w:style>
  <w:style w:type="paragraph" w:styleId="Header">
    <w:name w:val="header"/>
    <w:basedOn w:val="Normal"/>
    <w:link w:val="HeaderChar"/>
    <w:uiPriority w:val="99"/>
    <w:unhideWhenUsed/>
    <w:rsid w:val="00483FA1"/>
    <w:pPr>
      <w:tabs>
        <w:tab w:val="center" w:pos="4536"/>
        <w:tab w:val="right" w:pos="9072"/>
      </w:tabs>
    </w:pPr>
  </w:style>
  <w:style w:type="character" w:customStyle="1" w:styleId="HeaderChar">
    <w:name w:val="Header Char"/>
    <w:link w:val="Header"/>
    <w:uiPriority w:val="99"/>
    <w:rsid w:val="00483FA1"/>
    <w:rPr>
      <w:lang w:val="en-US"/>
    </w:rPr>
  </w:style>
  <w:style w:type="paragraph" w:styleId="Footer">
    <w:name w:val="footer"/>
    <w:basedOn w:val="Normal"/>
    <w:link w:val="FooterChar"/>
    <w:uiPriority w:val="99"/>
    <w:unhideWhenUsed/>
    <w:rsid w:val="00483FA1"/>
    <w:pPr>
      <w:tabs>
        <w:tab w:val="center" w:pos="4536"/>
        <w:tab w:val="right" w:pos="9072"/>
      </w:tabs>
    </w:pPr>
  </w:style>
  <w:style w:type="character" w:customStyle="1" w:styleId="FooterChar">
    <w:name w:val="Footer Char"/>
    <w:link w:val="Footer"/>
    <w:uiPriority w:val="99"/>
    <w:rsid w:val="00483FA1"/>
    <w:rPr>
      <w:lang w:val="en-US"/>
    </w:rPr>
  </w:style>
  <w:style w:type="paragraph" w:customStyle="1" w:styleId="PegasysBodycopy">
    <w:name w:val="Pegasys_Body copy"/>
    <w:basedOn w:val="Normal"/>
    <w:link w:val="PegasysBodycopyChar"/>
    <w:qFormat/>
    <w:rsid w:val="005B77E8"/>
    <w:pPr>
      <w:spacing w:after="200" w:line="276" w:lineRule="auto"/>
      <w:jc w:val="both"/>
    </w:pPr>
    <w:rPr>
      <w:color w:val="1E1E1E"/>
      <w:szCs w:val="16"/>
      <w:lang w:val="en-ZA" w:eastAsia="zh-CN"/>
    </w:rPr>
  </w:style>
  <w:style w:type="character" w:customStyle="1" w:styleId="PegasysBodycopyChar">
    <w:name w:val="Pegasys_Body copy Char"/>
    <w:link w:val="PegasysBodycopy"/>
    <w:rsid w:val="005B77E8"/>
    <w:rPr>
      <w:rFonts w:ascii="Calibri" w:hAnsi="Calibri"/>
      <w:color w:val="1E1E1E"/>
      <w:szCs w:val="16"/>
      <w:lang w:val="en-ZA" w:eastAsia="zh-CN"/>
    </w:rPr>
  </w:style>
  <w:style w:type="paragraph" w:styleId="BalloonText">
    <w:name w:val="Balloon Text"/>
    <w:basedOn w:val="Normal"/>
    <w:link w:val="BalloonTextChar"/>
    <w:uiPriority w:val="99"/>
    <w:semiHidden/>
    <w:unhideWhenUsed/>
    <w:rsid w:val="005B7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7E8"/>
    <w:rPr>
      <w:rFonts w:ascii="Tahoma" w:hAnsi="Tahoma" w:cs="Tahoma"/>
      <w:sz w:val="16"/>
      <w:szCs w:val="16"/>
      <w:lang w:val="en-GB"/>
    </w:rPr>
  </w:style>
  <w:style w:type="character" w:styleId="CommentReference">
    <w:name w:val="annotation reference"/>
    <w:uiPriority w:val="99"/>
    <w:semiHidden/>
    <w:unhideWhenUsed/>
    <w:rsid w:val="00A2165C"/>
    <w:rPr>
      <w:sz w:val="16"/>
      <w:szCs w:val="16"/>
    </w:rPr>
  </w:style>
  <w:style w:type="paragraph" w:styleId="CommentText">
    <w:name w:val="annotation text"/>
    <w:basedOn w:val="Normal"/>
    <w:link w:val="CommentTextChar"/>
    <w:uiPriority w:val="99"/>
    <w:semiHidden/>
    <w:unhideWhenUsed/>
    <w:rsid w:val="00A2165C"/>
    <w:pPr>
      <w:spacing w:line="240" w:lineRule="auto"/>
    </w:pPr>
    <w:rPr>
      <w:sz w:val="20"/>
      <w:szCs w:val="20"/>
    </w:rPr>
  </w:style>
  <w:style w:type="character" w:customStyle="1" w:styleId="CommentTextChar">
    <w:name w:val="Comment Text Char"/>
    <w:link w:val="CommentText"/>
    <w:uiPriority w:val="99"/>
    <w:semiHidden/>
    <w:rsid w:val="00A2165C"/>
    <w:rPr>
      <w:sz w:val="20"/>
      <w:szCs w:val="20"/>
      <w:lang w:val="en-GB"/>
    </w:rPr>
  </w:style>
  <w:style w:type="paragraph" w:styleId="CommentSubject">
    <w:name w:val="annotation subject"/>
    <w:basedOn w:val="CommentText"/>
    <w:next w:val="CommentText"/>
    <w:link w:val="CommentSubjectChar"/>
    <w:uiPriority w:val="99"/>
    <w:semiHidden/>
    <w:unhideWhenUsed/>
    <w:rsid w:val="00A2165C"/>
    <w:rPr>
      <w:b/>
      <w:bCs/>
    </w:rPr>
  </w:style>
  <w:style w:type="character" w:customStyle="1" w:styleId="CommentSubjectChar">
    <w:name w:val="Comment Subject Char"/>
    <w:link w:val="CommentSubject"/>
    <w:uiPriority w:val="99"/>
    <w:semiHidden/>
    <w:rsid w:val="00A2165C"/>
    <w:rPr>
      <w:b/>
      <w:bCs/>
      <w:sz w:val="20"/>
      <w:szCs w:val="20"/>
      <w:lang w:val="en-GB"/>
    </w:rPr>
  </w:style>
  <w:style w:type="paragraph" w:styleId="DocumentMap">
    <w:name w:val="Document Map"/>
    <w:basedOn w:val="Normal"/>
    <w:link w:val="DocumentMapChar"/>
    <w:uiPriority w:val="99"/>
    <w:semiHidden/>
    <w:unhideWhenUsed/>
    <w:rsid w:val="003E21D4"/>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3E21D4"/>
    <w:rPr>
      <w:rFonts w:ascii="Times New Roman" w:hAnsi="Times New Roman" w:cs="Times New Roman"/>
      <w:sz w:val="24"/>
      <w:szCs w:val="24"/>
      <w:lang w:val="en-GB"/>
    </w:rPr>
  </w:style>
  <w:style w:type="paragraph" w:styleId="TOCHeading">
    <w:name w:val="TOC Heading"/>
    <w:basedOn w:val="Heading1"/>
    <w:next w:val="Normal"/>
    <w:uiPriority w:val="39"/>
    <w:semiHidden/>
    <w:unhideWhenUsed/>
    <w:qFormat/>
    <w:rsid w:val="003173D0"/>
    <w:pPr>
      <w:keepNext/>
      <w:keepLines/>
      <w:spacing w:before="480" w:after="0" w:line="276" w:lineRule="auto"/>
      <w:ind w:left="0"/>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qFormat/>
    <w:rsid w:val="003173D0"/>
    <w:pPr>
      <w:spacing w:after="100"/>
    </w:pPr>
  </w:style>
  <w:style w:type="paragraph" w:styleId="TOC2">
    <w:name w:val="toc 2"/>
    <w:basedOn w:val="Normal"/>
    <w:next w:val="Normal"/>
    <w:autoRedefine/>
    <w:uiPriority w:val="39"/>
    <w:unhideWhenUsed/>
    <w:qFormat/>
    <w:rsid w:val="003173D0"/>
    <w:pPr>
      <w:spacing w:after="100" w:line="276" w:lineRule="auto"/>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semiHidden/>
    <w:unhideWhenUsed/>
    <w:qFormat/>
    <w:rsid w:val="003173D0"/>
    <w:pPr>
      <w:spacing w:after="100" w:line="276" w:lineRule="auto"/>
      <w:ind w:left="440"/>
    </w:pPr>
    <w:rPr>
      <w:rFonts w:asciiTheme="minorHAnsi" w:eastAsiaTheme="minorEastAsia" w:hAnsiTheme="minorHAnsi" w:cstheme="minorBidi"/>
      <w:lang w:val="en-US" w:eastAsia="ja-JP"/>
    </w:rPr>
  </w:style>
  <w:style w:type="character" w:styleId="FollowedHyperlink">
    <w:name w:val="FollowedHyperlink"/>
    <w:basedOn w:val="DefaultParagraphFont"/>
    <w:uiPriority w:val="99"/>
    <w:semiHidden/>
    <w:unhideWhenUsed/>
    <w:rsid w:val="00D918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impho.keitseng@giz.d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LA3675\AppData\Roaming\Microsoft\Templates\GIZ_le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F37A-824B-CA4D-9881-DDDA50F0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C:\Users\UserLA3675\AppData\Roaming\Microsoft\Templates\GIZ_leer.dotx</Template>
  <TotalTime>15</TotalTime>
  <Pages>1</Pages>
  <Words>637</Words>
  <Characters>3632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COWI</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 Fritzen</dc:creator>
  <cp:lastModifiedBy>Victor Fritzen</cp:lastModifiedBy>
  <cp:revision>5</cp:revision>
  <cp:lastPrinted>2017-11-21T11:53:00Z</cp:lastPrinted>
  <dcterms:created xsi:type="dcterms:W3CDTF">2017-11-22T12:21:00Z</dcterms:created>
  <dcterms:modified xsi:type="dcterms:W3CDTF">2017-11-22T12:48:00Z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