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31B4" w14:textId="2C6396A3" w:rsidR="004656CE" w:rsidRPr="006702F7" w:rsidRDefault="004656CE" w:rsidP="00CD7101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Termos de referencia</w:t>
      </w:r>
    </w:p>
    <w:p w14:paraId="12AD8E2D" w14:textId="3CDDC0C9" w:rsidR="004656CE" w:rsidRPr="006702F7" w:rsidRDefault="008F4193" w:rsidP="00CD7101">
      <w:pPr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Elaboração</w:t>
      </w:r>
      <w:r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D329C9"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de Diretrizes de 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Procurement</w:t>
      </w:r>
      <w:r w:rsidR="004656CE"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e Alienação de </w:t>
      </w: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Bens</w:t>
      </w:r>
      <w:r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4656CE" w:rsidRPr="006702F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para a Bacia do Rio Limpopo (LIMCOM)</w:t>
      </w:r>
    </w:p>
    <w:p w14:paraId="27340846" w14:textId="7CD60880" w:rsidR="004656CE" w:rsidRDefault="004656CE" w:rsidP="00CD7101">
      <w:pPr>
        <w:pStyle w:val="ListParagraph"/>
        <w:numPr>
          <w:ilvl w:val="0"/>
          <w:numId w:val="22"/>
        </w:numPr>
        <w:rPr>
          <w:rFonts w:asciiTheme="minorHAnsi" w:hAnsiTheme="minorHAnsi"/>
          <w:b/>
          <w:color w:val="000000" w:themeColor="text1"/>
          <w:szCs w:val="24"/>
        </w:rPr>
      </w:pPr>
      <w:r w:rsidRPr="006702F7">
        <w:rPr>
          <w:rFonts w:asciiTheme="minorHAnsi" w:hAnsiTheme="minorHAnsi"/>
          <w:b/>
          <w:color w:val="000000" w:themeColor="text1"/>
          <w:szCs w:val="24"/>
        </w:rPr>
        <w:t>Introdução</w:t>
      </w:r>
    </w:p>
    <w:p w14:paraId="792647E1" w14:textId="77777777" w:rsidR="002E1710" w:rsidRPr="006702F7" w:rsidRDefault="002E1710" w:rsidP="002E1710">
      <w:pPr>
        <w:pStyle w:val="ListParagraph"/>
        <w:ind w:left="360"/>
        <w:rPr>
          <w:rFonts w:asciiTheme="minorHAnsi" w:hAnsiTheme="minorHAnsi"/>
          <w:b/>
          <w:color w:val="000000" w:themeColor="text1"/>
          <w:szCs w:val="24"/>
        </w:rPr>
      </w:pPr>
    </w:p>
    <w:p w14:paraId="58A4197A" w14:textId="443C6FC4" w:rsidR="0040421C" w:rsidRPr="002E1710" w:rsidRDefault="0040421C" w:rsidP="00CD7101">
      <w:pPr>
        <w:jc w:val="both"/>
        <w:rPr>
          <w:color w:val="000000" w:themeColor="text1"/>
          <w:sz w:val="24"/>
          <w:szCs w:val="24"/>
        </w:rPr>
      </w:pPr>
      <w:r w:rsidRPr="002E1710">
        <w:rPr>
          <w:color w:val="000000" w:themeColor="text1"/>
          <w:sz w:val="24"/>
          <w:szCs w:val="24"/>
        </w:rPr>
        <w:t>A Bacia do Rio Limpopo é partilhada por quatro Estados Membros da SADC, nomeadamente Botswana, Moçambique, África do Sul e Zimbabwe. O compromisso dos estados ribeirinhos de gerir os recursos hídricos da bacia de uma maneira colaborativa data de 1986, quando o “Comitê Técnico Permanente da Bacia do Limpopo” foi conjuntamente estabelecido. Em 2003, este quadro de cooperação foi promovido através do acordo multilateral que estabeleceu a Comissão do Curso de Água do Limpopo (LIMCOM), com o objectivo de “assessorar as Partes Contratantes sobre os usos do Limpopo, seus afluentes e águas para fins e medidas de protecção, preservação e gestão do Limpopo ”(acordo LIMCOM de 2003).</w:t>
      </w:r>
    </w:p>
    <w:p w14:paraId="34996C21" w14:textId="77777777" w:rsidR="0040421C" w:rsidRPr="006702F7" w:rsidRDefault="0040421C" w:rsidP="00CD7101">
      <w:pPr>
        <w:pStyle w:val="ListParagraph"/>
        <w:ind w:left="360"/>
        <w:rPr>
          <w:rFonts w:asciiTheme="majorHAnsi" w:hAnsiTheme="majorHAnsi"/>
          <w:color w:val="000000" w:themeColor="text1"/>
          <w:szCs w:val="24"/>
        </w:rPr>
      </w:pPr>
    </w:p>
    <w:p w14:paraId="01BD0C73" w14:textId="77777777" w:rsidR="00D779CE" w:rsidRPr="002E1710" w:rsidRDefault="00D779CE" w:rsidP="00D779CE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1710">
        <w:rPr>
          <w:rFonts w:cs="Times New Roman"/>
          <w:b/>
          <w:color w:val="000000" w:themeColor="text1"/>
          <w:sz w:val="24"/>
          <w:szCs w:val="24"/>
        </w:rPr>
        <w:t>2. Antecedentes</w:t>
      </w:r>
    </w:p>
    <w:p w14:paraId="4C9358F7" w14:textId="710D16CB" w:rsidR="00D779CE" w:rsidRPr="002E1710" w:rsidRDefault="00D779CE" w:rsidP="00D779C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E1710">
        <w:rPr>
          <w:rFonts w:cs="Times New Roman"/>
          <w:color w:val="000000" w:themeColor="text1"/>
          <w:sz w:val="24"/>
          <w:szCs w:val="24"/>
        </w:rPr>
        <w:t xml:space="preserve">Com o apoio do Programa Águas Resilientes da Chemonics Internacional e assistência  financeira da USAID, a LIMCOM identificou a necessidade de elaboração de  Directrizes de </w:t>
      </w:r>
      <w:r w:rsidR="008F4193">
        <w:rPr>
          <w:rFonts w:cs="Times New Roman"/>
          <w:color w:val="000000" w:themeColor="text1"/>
          <w:sz w:val="24"/>
          <w:szCs w:val="24"/>
        </w:rPr>
        <w:t>Procurement</w:t>
      </w:r>
      <w:r w:rsidR="008F4193" w:rsidRPr="002E1710">
        <w:rPr>
          <w:rFonts w:cs="Times New Roman"/>
          <w:color w:val="000000" w:themeColor="text1"/>
          <w:sz w:val="24"/>
          <w:szCs w:val="24"/>
        </w:rPr>
        <w:t xml:space="preserve"> </w:t>
      </w:r>
      <w:r w:rsidRPr="002E1710">
        <w:rPr>
          <w:rFonts w:cs="Times New Roman"/>
          <w:color w:val="000000" w:themeColor="text1"/>
          <w:sz w:val="24"/>
          <w:szCs w:val="24"/>
        </w:rPr>
        <w:t xml:space="preserve">e Alienação de </w:t>
      </w:r>
      <w:r w:rsidR="008F4193">
        <w:rPr>
          <w:rFonts w:cs="Times New Roman"/>
          <w:color w:val="000000" w:themeColor="text1"/>
          <w:sz w:val="24"/>
          <w:szCs w:val="24"/>
        </w:rPr>
        <w:t>Bens</w:t>
      </w:r>
      <w:r w:rsidR="008F4193" w:rsidRPr="002E1710">
        <w:rPr>
          <w:rFonts w:cs="Times New Roman"/>
          <w:color w:val="000000" w:themeColor="text1"/>
          <w:sz w:val="24"/>
          <w:szCs w:val="24"/>
        </w:rPr>
        <w:t xml:space="preserve"> </w:t>
      </w:r>
      <w:r w:rsidRPr="002E1710">
        <w:rPr>
          <w:rFonts w:cs="Times New Roman"/>
          <w:color w:val="000000" w:themeColor="text1"/>
          <w:sz w:val="24"/>
          <w:szCs w:val="24"/>
        </w:rPr>
        <w:t>para apoiar as suas operações de procurement. A LIMCOM reconhece que directrizes apropriadas de aquisição e alienação serão fundamentais para orientar práticas aceitáveis ​​de procurement e, mais importante ainda, para proteger a organização contra práticas de procurement corruptas.</w:t>
      </w:r>
    </w:p>
    <w:p w14:paraId="39620DED" w14:textId="59A92B51" w:rsidR="00D779CE" w:rsidRPr="002E1710" w:rsidRDefault="0074024E" w:rsidP="004656CE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2E1710">
        <w:rPr>
          <w:rFonts w:cs="Times New Roman"/>
          <w:color w:val="000000" w:themeColor="text1"/>
          <w:sz w:val="24"/>
          <w:szCs w:val="24"/>
        </w:rPr>
        <w:t>As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 diret</w:t>
      </w:r>
      <w:r w:rsidRPr="002E1710">
        <w:rPr>
          <w:rFonts w:cs="Times New Roman"/>
          <w:color w:val="000000" w:themeColor="text1"/>
          <w:sz w:val="24"/>
          <w:szCs w:val="24"/>
        </w:rPr>
        <w:t>crizes de procurement visam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 ajudar todas as entidades participantes nos processos de </w:t>
      </w:r>
      <w:r w:rsidRPr="002E1710">
        <w:rPr>
          <w:rFonts w:cs="Times New Roman"/>
          <w:color w:val="000000" w:themeColor="text1"/>
          <w:sz w:val="24"/>
          <w:szCs w:val="24"/>
        </w:rPr>
        <w:t xml:space="preserve">procurement 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e alienação de </w:t>
      </w:r>
      <w:r w:rsidR="00303FD8">
        <w:rPr>
          <w:rFonts w:cs="Times New Roman"/>
          <w:color w:val="000000" w:themeColor="text1"/>
          <w:sz w:val="24"/>
          <w:szCs w:val="24"/>
        </w:rPr>
        <w:t>bens</w:t>
      </w:r>
      <w:r w:rsidR="00303FD8" w:rsidRPr="002E1710">
        <w:rPr>
          <w:rFonts w:cs="Times New Roman"/>
          <w:color w:val="000000" w:themeColor="text1"/>
          <w:sz w:val="24"/>
          <w:szCs w:val="24"/>
        </w:rPr>
        <w:t xml:space="preserve"> </w:t>
      </w:r>
      <w:r w:rsidRPr="002E1710">
        <w:rPr>
          <w:rFonts w:cs="Times New Roman"/>
          <w:color w:val="000000" w:themeColor="text1"/>
          <w:sz w:val="24"/>
          <w:szCs w:val="24"/>
        </w:rPr>
        <w:t>da LIMCOM a agirem em conformidade com o quadro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 legal e regulamen</w:t>
      </w:r>
      <w:r w:rsidRPr="002E1710">
        <w:rPr>
          <w:rFonts w:cs="Times New Roman"/>
          <w:color w:val="000000" w:themeColor="text1"/>
          <w:sz w:val="24"/>
          <w:szCs w:val="24"/>
        </w:rPr>
        <w:t>tar composta pela Lei de Procurement e R</w:t>
      </w:r>
      <w:r w:rsidR="00D779CE" w:rsidRPr="002E1710">
        <w:rPr>
          <w:rFonts w:cs="Times New Roman"/>
          <w:color w:val="000000" w:themeColor="text1"/>
          <w:sz w:val="24"/>
          <w:szCs w:val="24"/>
        </w:rPr>
        <w:t>egulamentos relevantes para os Estados Membros. A aplicação consistente e diligente das dire</w:t>
      </w:r>
      <w:r w:rsidRPr="002E1710">
        <w:rPr>
          <w:rFonts w:cs="Times New Roman"/>
          <w:color w:val="000000" w:themeColor="text1"/>
          <w:sz w:val="24"/>
          <w:szCs w:val="24"/>
        </w:rPr>
        <w:t>c</w:t>
      </w:r>
      <w:r w:rsidR="00D779CE" w:rsidRPr="002E1710">
        <w:rPr>
          <w:rFonts w:cs="Times New Roman"/>
          <w:color w:val="000000" w:themeColor="text1"/>
          <w:sz w:val="24"/>
          <w:szCs w:val="24"/>
        </w:rPr>
        <w:t>trizes e princípios de</w:t>
      </w:r>
      <w:r w:rsidRPr="002E1710">
        <w:rPr>
          <w:rFonts w:cs="Times New Roman"/>
          <w:color w:val="000000" w:themeColor="text1"/>
          <w:sz w:val="24"/>
          <w:szCs w:val="24"/>
        </w:rPr>
        <w:t xml:space="preserve"> procu</w:t>
      </w:r>
      <w:r w:rsidR="00303FD8">
        <w:rPr>
          <w:rFonts w:cs="Times New Roman"/>
          <w:color w:val="000000" w:themeColor="text1"/>
          <w:sz w:val="24"/>
          <w:szCs w:val="24"/>
        </w:rPr>
        <w:t>r</w:t>
      </w:r>
      <w:r w:rsidRPr="002E1710">
        <w:rPr>
          <w:rFonts w:cs="Times New Roman"/>
          <w:color w:val="000000" w:themeColor="text1"/>
          <w:sz w:val="24"/>
          <w:szCs w:val="24"/>
        </w:rPr>
        <w:t>ement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 e </w:t>
      </w:r>
      <w:r w:rsidRPr="002E1710">
        <w:rPr>
          <w:rFonts w:cs="Times New Roman"/>
          <w:color w:val="000000" w:themeColor="text1"/>
          <w:sz w:val="24"/>
          <w:szCs w:val="24"/>
        </w:rPr>
        <w:t xml:space="preserve">alienação 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de </w:t>
      </w:r>
      <w:r w:rsidR="00303FD8">
        <w:rPr>
          <w:rFonts w:cs="Times New Roman"/>
          <w:color w:val="000000" w:themeColor="text1"/>
          <w:sz w:val="24"/>
          <w:szCs w:val="24"/>
        </w:rPr>
        <w:t>bens</w:t>
      </w:r>
      <w:r w:rsidR="00303FD8" w:rsidRPr="002E1710">
        <w:rPr>
          <w:rFonts w:cs="Times New Roman"/>
          <w:color w:val="000000" w:themeColor="text1"/>
          <w:sz w:val="24"/>
          <w:szCs w:val="24"/>
        </w:rPr>
        <w:t xml:space="preserve"> 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da LIMCOM deve </w:t>
      </w:r>
      <w:r w:rsidRPr="002E1710">
        <w:rPr>
          <w:rFonts w:cs="Times New Roman"/>
          <w:color w:val="000000" w:themeColor="text1"/>
          <w:sz w:val="24"/>
          <w:szCs w:val="24"/>
        </w:rPr>
        <w:t>controlar</w:t>
      </w:r>
      <w:r w:rsidR="00D779CE" w:rsidRPr="002E1710">
        <w:rPr>
          <w:rFonts w:cs="Times New Roman"/>
          <w:color w:val="000000" w:themeColor="text1"/>
          <w:sz w:val="24"/>
          <w:szCs w:val="24"/>
        </w:rPr>
        <w:t xml:space="preserve"> substancialmente as práticas fraudulentas nas transações </w:t>
      </w:r>
      <w:r w:rsidRPr="002E1710">
        <w:rPr>
          <w:rFonts w:cs="Times New Roman"/>
          <w:color w:val="000000" w:themeColor="text1"/>
          <w:sz w:val="24"/>
          <w:szCs w:val="24"/>
        </w:rPr>
        <w:t>de procurement.</w:t>
      </w:r>
    </w:p>
    <w:p w14:paraId="57B6D65A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C4A1177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608CC2BE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317DBED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55CD1F7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24EFB36B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1AC2DCAD" w14:textId="77777777" w:rsidR="0074024E" w:rsidRPr="002E1710" w:rsidRDefault="0074024E" w:rsidP="004656CE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3D302F9F" w14:textId="1449CCB8" w:rsidR="004656CE" w:rsidRPr="002E1710" w:rsidRDefault="004656CE" w:rsidP="004656CE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7C9FAD1E" w14:textId="72332024" w:rsidR="004656CE" w:rsidRPr="002E1710" w:rsidRDefault="00B505EA" w:rsidP="004656CE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E1710">
        <w:rPr>
          <w:rFonts w:cs="Times New Roman"/>
          <w:b/>
          <w:color w:val="000000" w:themeColor="text1"/>
          <w:sz w:val="24"/>
          <w:szCs w:val="24"/>
        </w:rPr>
        <w:t>3. Objetivo da Actividade</w:t>
      </w:r>
    </w:p>
    <w:p w14:paraId="55D6EC5D" w14:textId="3BB6AB67" w:rsidR="00527A48" w:rsidRPr="002E1710" w:rsidRDefault="00B505EA" w:rsidP="00CD7101">
      <w:pPr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E1710">
        <w:rPr>
          <w:rFonts w:cs="Times New Roman"/>
          <w:color w:val="000000" w:themeColor="text1"/>
          <w:sz w:val="24"/>
          <w:szCs w:val="24"/>
        </w:rPr>
        <w:t xml:space="preserve">A LIMCOM pretende contratar 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serviços de uma consultoria de </w:t>
      </w:r>
      <w:r w:rsidRPr="002E1710">
        <w:rPr>
          <w:rFonts w:cs="Times New Roman"/>
          <w:color w:val="000000" w:themeColor="text1"/>
          <w:sz w:val="24"/>
          <w:szCs w:val="24"/>
        </w:rPr>
        <w:t>procurement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para </w:t>
      </w:r>
      <w:r w:rsidRPr="002E1710">
        <w:rPr>
          <w:rFonts w:cs="Times New Roman"/>
          <w:color w:val="000000" w:themeColor="text1"/>
          <w:sz w:val="24"/>
          <w:szCs w:val="24"/>
        </w:rPr>
        <w:t>a elaboração de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dire</w:t>
      </w:r>
      <w:r w:rsidRPr="002E1710">
        <w:rPr>
          <w:rFonts w:cs="Times New Roman"/>
          <w:color w:val="000000" w:themeColor="text1"/>
          <w:sz w:val="24"/>
          <w:szCs w:val="24"/>
        </w:rPr>
        <w:t>c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trizes de </w:t>
      </w:r>
      <w:r w:rsidRPr="002E1710">
        <w:rPr>
          <w:rFonts w:cs="Times New Roman"/>
          <w:color w:val="000000" w:themeColor="text1"/>
          <w:sz w:val="24"/>
          <w:szCs w:val="24"/>
        </w:rPr>
        <w:t>procurement e alienação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de a</w:t>
      </w:r>
      <w:r w:rsidRPr="002E1710">
        <w:rPr>
          <w:rFonts w:cs="Times New Roman"/>
          <w:color w:val="000000" w:themeColor="text1"/>
          <w:sz w:val="24"/>
          <w:szCs w:val="24"/>
        </w:rPr>
        <w:t>c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tivos para garantir práticas prudentes de </w:t>
      </w:r>
      <w:r w:rsidRPr="002E1710">
        <w:rPr>
          <w:rFonts w:cs="Times New Roman"/>
          <w:color w:val="000000" w:themeColor="text1"/>
          <w:sz w:val="24"/>
          <w:szCs w:val="24"/>
        </w:rPr>
        <w:t>procurement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dentro da organização. A política e as dire</w:t>
      </w:r>
      <w:r w:rsidRPr="002E1710">
        <w:rPr>
          <w:rFonts w:cs="Times New Roman"/>
          <w:color w:val="000000" w:themeColor="text1"/>
          <w:sz w:val="24"/>
          <w:szCs w:val="24"/>
        </w:rPr>
        <w:t>c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trizes de </w:t>
      </w:r>
      <w:r w:rsidRPr="002E1710">
        <w:rPr>
          <w:rFonts w:cs="Times New Roman"/>
          <w:color w:val="000000" w:themeColor="text1"/>
          <w:sz w:val="24"/>
          <w:szCs w:val="24"/>
        </w:rPr>
        <w:t>procurement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or</w:t>
      </w:r>
      <w:r w:rsidRPr="002E1710">
        <w:rPr>
          <w:rFonts w:cs="Times New Roman"/>
          <w:color w:val="000000" w:themeColor="text1"/>
          <w:sz w:val="24"/>
          <w:szCs w:val="24"/>
        </w:rPr>
        <w:t>ientarão dos processos de procurement</w:t>
      </w:r>
      <w:r w:rsidR="004656CE" w:rsidRPr="002E1710">
        <w:rPr>
          <w:rFonts w:cs="Times New Roman"/>
          <w:color w:val="000000" w:themeColor="text1"/>
          <w:sz w:val="24"/>
          <w:szCs w:val="24"/>
        </w:rPr>
        <w:t xml:space="preserve"> e alienação de </w:t>
      </w:r>
      <w:r w:rsidR="00303FD8">
        <w:rPr>
          <w:rFonts w:cs="Times New Roman"/>
          <w:color w:val="000000" w:themeColor="text1"/>
          <w:sz w:val="24"/>
          <w:szCs w:val="24"/>
        </w:rPr>
        <w:t>bens</w:t>
      </w:r>
      <w:r w:rsidR="00303FD8" w:rsidRPr="002E1710">
        <w:rPr>
          <w:rFonts w:cs="Times New Roman"/>
          <w:color w:val="000000" w:themeColor="text1"/>
          <w:sz w:val="24"/>
          <w:szCs w:val="24"/>
        </w:rPr>
        <w:t xml:space="preserve"> </w:t>
      </w:r>
      <w:r w:rsidR="004656CE" w:rsidRPr="002E1710">
        <w:rPr>
          <w:rFonts w:cs="Times New Roman"/>
          <w:color w:val="000000" w:themeColor="text1"/>
          <w:sz w:val="24"/>
          <w:szCs w:val="24"/>
        </w:rPr>
        <w:t>da LIMCOM.</w:t>
      </w:r>
    </w:p>
    <w:p w14:paraId="7C7F6054" w14:textId="22F914DA" w:rsidR="00512846" w:rsidRPr="00303FD8" w:rsidRDefault="00512846" w:rsidP="00CD7101">
      <w:pPr>
        <w:spacing w:line="360" w:lineRule="auto"/>
        <w:ind w:left="360"/>
        <w:rPr>
          <w:color w:val="000000" w:themeColor="text1"/>
          <w:sz w:val="24"/>
          <w:szCs w:val="24"/>
        </w:rPr>
      </w:pPr>
    </w:p>
    <w:p w14:paraId="05AD1D86" w14:textId="77777777" w:rsidR="00512846" w:rsidRPr="00303FD8" w:rsidRDefault="00512846" w:rsidP="00CD7101">
      <w:pPr>
        <w:spacing w:line="360" w:lineRule="auto"/>
        <w:ind w:left="360"/>
        <w:rPr>
          <w:b/>
          <w:color w:val="000000" w:themeColor="text1"/>
          <w:sz w:val="24"/>
          <w:szCs w:val="24"/>
        </w:rPr>
      </w:pPr>
      <w:r w:rsidRPr="00303FD8">
        <w:rPr>
          <w:b/>
          <w:color w:val="000000" w:themeColor="text1"/>
          <w:sz w:val="24"/>
          <w:szCs w:val="24"/>
        </w:rPr>
        <w:t>4. Critérios de elegibilidade</w:t>
      </w:r>
    </w:p>
    <w:p w14:paraId="5D524936" w14:textId="5CE98F67" w:rsidR="00512846" w:rsidRPr="00303FD8" w:rsidRDefault="00512846" w:rsidP="00CD7101">
      <w:pPr>
        <w:spacing w:line="360" w:lineRule="auto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A selecção do consultor/consultoria será orientada pelos seguintes critérios.</w:t>
      </w:r>
    </w:p>
    <w:p w14:paraId="38CF8AEA" w14:textId="3342C6C7" w:rsidR="00512846" w:rsidRPr="002E1710" w:rsidRDefault="00512846" w:rsidP="0051284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6702F7">
        <w:rPr>
          <w:rFonts w:asciiTheme="minorHAnsi" w:hAnsiTheme="minorHAnsi"/>
          <w:color w:val="000000" w:themeColor="text1"/>
          <w:szCs w:val="24"/>
        </w:rPr>
        <w:t xml:space="preserve">Pelo menos 5 anos de experiência em áreas relevantes, incluindo </w:t>
      </w:r>
      <w:r w:rsidRPr="002E1710">
        <w:rPr>
          <w:rFonts w:asciiTheme="minorHAnsi" w:hAnsiTheme="minorHAnsi"/>
          <w:color w:val="000000" w:themeColor="text1"/>
          <w:szCs w:val="24"/>
        </w:rPr>
        <w:t>procurement e alienação de activos, preferencialmente no sector de recursos hídricos;</w:t>
      </w:r>
    </w:p>
    <w:p w14:paraId="0D10F4E0" w14:textId="5C65B0FD" w:rsidR="00512846" w:rsidRPr="00303FD8" w:rsidRDefault="00512846" w:rsidP="0051284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303FD8">
        <w:rPr>
          <w:rFonts w:asciiTheme="minorHAnsi" w:hAnsiTheme="minorHAnsi"/>
          <w:color w:val="000000" w:themeColor="text1"/>
          <w:szCs w:val="24"/>
        </w:rPr>
        <w:t>Conhecimento d</w:t>
      </w:r>
      <w:r w:rsidR="00F13FF1" w:rsidRPr="00303FD8">
        <w:rPr>
          <w:rFonts w:asciiTheme="minorHAnsi" w:hAnsiTheme="minorHAnsi"/>
          <w:color w:val="000000" w:themeColor="text1"/>
          <w:szCs w:val="24"/>
        </w:rPr>
        <w:t>os princípios de procurement</w:t>
      </w:r>
      <w:r w:rsidRPr="00303FD8">
        <w:rPr>
          <w:rFonts w:asciiTheme="minorHAnsi" w:hAnsiTheme="minorHAnsi"/>
          <w:color w:val="000000" w:themeColor="text1"/>
          <w:szCs w:val="24"/>
        </w:rPr>
        <w:t xml:space="preserve"> e links para procedimentos orçamentais e financeiros e conhecimentos relevantes sobre processos de licitação</w:t>
      </w:r>
    </w:p>
    <w:p w14:paraId="5E8EDBE3" w14:textId="69DA5AA8" w:rsidR="00512846" w:rsidRPr="00303FD8" w:rsidRDefault="00F13FF1" w:rsidP="0051284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303FD8">
        <w:rPr>
          <w:rFonts w:asciiTheme="minorHAnsi" w:hAnsiTheme="minorHAnsi"/>
          <w:color w:val="000000" w:themeColor="text1"/>
          <w:szCs w:val="24"/>
        </w:rPr>
        <w:t>Conhecimento dos a</w:t>
      </w:r>
      <w:r w:rsid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>tos/</w:t>
      </w:r>
      <w:r w:rsidR="00512846" w:rsidRPr="00303FD8">
        <w:rPr>
          <w:rFonts w:asciiTheme="minorHAnsi" w:hAnsiTheme="minorHAnsi"/>
          <w:color w:val="000000" w:themeColor="text1"/>
          <w:szCs w:val="24"/>
        </w:rPr>
        <w:t>sistemas de</w:t>
      </w:r>
      <w:r w:rsidRPr="00303FD8">
        <w:rPr>
          <w:rFonts w:asciiTheme="minorHAnsi" w:hAnsiTheme="minorHAnsi"/>
          <w:color w:val="000000" w:themeColor="text1"/>
          <w:szCs w:val="24"/>
        </w:rPr>
        <w:t>procurement</w:t>
      </w:r>
      <w:r w:rsidR="00512846" w:rsidRPr="00303FD8">
        <w:rPr>
          <w:rFonts w:asciiTheme="minorHAnsi" w:hAnsiTheme="minorHAnsi"/>
          <w:color w:val="000000" w:themeColor="text1"/>
          <w:szCs w:val="24"/>
        </w:rPr>
        <w:t xml:space="preserve"> da região da África Austral</w:t>
      </w:r>
      <w:r w:rsidRPr="00303FD8">
        <w:rPr>
          <w:rFonts w:asciiTheme="minorHAnsi" w:hAnsiTheme="minorHAnsi"/>
          <w:color w:val="000000" w:themeColor="text1"/>
          <w:szCs w:val="24"/>
        </w:rPr>
        <w:t xml:space="preserve"> será preferencial.</w:t>
      </w:r>
    </w:p>
    <w:p w14:paraId="29967B3E" w14:textId="1AA9E586" w:rsidR="00512846" w:rsidRPr="00303FD8" w:rsidRDefault="00F13FF1" w:rsidP="00512846">
      <w:pPr>
        <w:pStyle w:val="ListParagraph"/>
        <w:numPr>
          <w:ilvl w:val="0"/>
          <w:numId w:val="2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303FD8">
        <w:rPr>
          <w:rFonts w:asciiTheme="minorHAnsi" w:hAnsiTheme="minorHAnsi"/>
          <w:color w:val="000000" w:themeColor="text1"/>
          <w:szCs w:val="24"/>
        </w:rPr>
        <w:t xml:space="preserve">Possuir </w:t>
      </w:r>
      <w:r w:rsidR="00512846" w:rsidRPr="00303FD8">
        <w:rPr>
          <w:rFonts w:asciiTheme="minorHAnsi" w:hAnsiTheme="minorHAnsi"/>
          <w:color w:val="000000" w:themeColor="text1"/>
          <w:szCs w:val="24"/>
        </w:rPr>
        <w:t xml:space="preserve">capacidade </w:t>
      </w:r>
      <w:r w:rsidRPr="00303FD8">
        <w:rPr>
          <w:rFonts w:asciiTheme="minorHAnsi" w:hAnsiTheme="minorHAnsi"/>
          <w:color w:val="000000" w:themeColor="text1"/>
          <w:szCs w:val="24"/>
        </w:rPr>
        <w:t xml:space="preserve">conprovada </w:t>
      </w:r>
      <w:r w:rsidR="00512846" w:rsidRPr="00303FD8">
        <w:rPr>
          <w:rFonts w:asciiTheme="minorHAnsi" w:hAnsiTheme="minorHAnsi"/>
          <w:color w:val="000000" w:themeColor="text1"/>
          <w:szCs w:val="24"/>
        </w:rPr>
        <w:t>(pelo menos 3 proje</w:t>
      </w:r>
      <w:r w:rsidRPr="00303FD8">
        <w:rPr>
          <w:rFonts w:asciiTheme="minorHAnsi" w:hAnsiTheme="minorHAnsi"/>
          <w:color w:val="000000" w:themeColor="text1"/>
          <w:szCs w:val="24"/>
        </w:rPr>
        <w:t>c</w:t>
      </w:r>
      <w:r w:rsidR="00512846" w:rsidRPr="00303FD8">
        <w:rPr>
          <w:rFonts w:asciiTheme="minorHAnsi" w:hAnsiTheme="minorHAnsi"/>
          <w:color w:val="000000" w:themeColor="text1"/>
          <w:szCs w:val="24"/>
        </w:rPr>
        <w:t xml:space="preserve">tos) com base em </w:t>
      </w:r>
      <w:r w:rsidRPr="00303FD8">
        <w:rPr>
          <w:rFonts w:asciiTheme="minorHAnsi" w:hAnsiTheme="minorHAnsi"/>
          <w:color w:val="000000" w:themeColor="text1"/>
          <w:szCs w:val="24"/>
        </w:rPr>
        <w:t>actividades</w:t>
      </w:r>
      <w:r w:rsidR="00512846" w:rsidRPr="00303FD8">
        <w:rPr>
          <w:rFonts w:asciiTheme="minorHAnsi" w:hAnsiTheme="minorHAnsi"/>
          <w:color w:val="000000" w:themeColor="text1"/>
          <w:szCs w:val="24"/>
        </w:rPr>
        <w:t xml:space="preserve"> semelhantes realizadas no passado (preferencialmente na região da SADC).</w:t>
      </w:r>
    </w:p>
    <w:p w14:paraId="10A1CEF9" w14:textId="77777777" w:rsidR="00512846" w:rsidRPr="00303FD8" w:rsidRDefault="00512846" w:rsidP="00CD7101">
      <w:pPr>
        <w:spacing w:before="240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14:paraId="2635DA38" w14:textId="77777777" w:rsidR="00C17214" w:rsidRPr="006702F7" w:rsidRDefault="00C17214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5A613426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5E1A6946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3645899B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24BCDDB8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7C92B096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228D550B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230445DD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75F8F1F8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6A67AA42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25FB86DC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3D717A71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457316B2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6B3A75BD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3CC3D403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3FA956C6" w14:textId="77777777" w:rsidR="0003360D" w:rsidRPr="00303FD8" w:rsidRDefault="0003360D" w:rsidP="00B34B5B">
      <w:pPr>
        <w:pStyle w:val="Default"/>
        <w:jc w:val="both"/>
        <w:rPr>
          <w:rFonts w:asciiTheme="majorHAnsi" w:hAnsiTheme="majorHAnsi"/>
          <w:color w:val="000000" w:themeColor="text1"/>
        </w:rPr>
      </w:pPr>
    </w:p>
    <w:p w14:paraId="56644642" w14:textId="37DD4D4D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5. Duração esperada</w:t>
      </w:r>
    </w:p>
    <w:p w14:paraId="5FE82C57" w14:textId="35C6A1FE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As dire</w:t>
      </w:r>
      <w:r w:rsidR="001F22E0" w:rsidRPr="00303FD8">
        <w:rPr>
          <w:color w:val="000000" w:themeColor="text1"/>
          <w:sz w:val="24"/>
          <w:szCs w:val="24"/>
        </w:rPr>
        <w:t>ctrizes finais</w:t>
      </w:r>
      <w:r w:rsidRPr="00303FD8">
        <w:rPr>
          <w:color w:val="000000" w:themeColor="text1"/>
          <w:sz w:val="24"/>
          <w:szCs w:val="24"/>
        </w:rPr>
        <w:t xml:space="preserve"> de </w:t>
      </w:r>
      <w:r w:rsidR="001F22E0" w:rsidRPr="00303FD8">
        <w:rPr>
          <w:color w:val="000000" w:themeColor="text1"/>
          <w:sz w:val="24"/>
          <w:szCs w:val="24"/>
        </w:rPr>
        <w:t xml:space="preserve">Procurement </w:t>
      </w:r>
      <w:r w:rsidRPr="00303FD8">
        <w:rPr>
          <w:color w:val="000000" w:themeColor="text1"/>
          <w:sz w:val="24"/>
          <w:szCs w:val="24"/>
        </w:rPr>
        <w:t xml:space="preserve">e Alienação de </w:t>
      </w:r>
      <w:r w:rsidR="00303FD8">
        <w:rPr>
          <w:color w:val="000000" w:themeColor="text1"/>
          <w:sz w:val="24"/>
          <w:szCs w:val="24"/>
        </w:rPr>
        <w:t>Bens</w:t>
      </w:r>
      <w:r w:rsidR="00303FD8" w:rsidRPr="00303FD8">
        <w:rPr>
          <w:color w:val="000000" w:themeColor="text1"/>
          <w:sz w:val="24"/>
          <w:szCs w:val="24"/>
        </w:rPr>
        <w:t xml:space="preserve"> </w:t>
      </w:r>
      <w:r w:rsidR="001F22E0" w:rsidRPr="00303FD8">
        <w:rPr>
          <w:color w:val="000000" w:themeColor="text1"/>
          <w:sz w:val="24"/>
          <w:szCs w:val="24"/>
        </w:rPr>
        <w:t xml:space="preserve">para a </w:t>
      </w:r>
      <w:r w:rsidRPr="00303FD8">
        <w:rPr>
          <w:color w:val="000000" w:themeColor="text1"/>
          <w:sz w:val="24"/>
          <w:szCs w:val="24"/>
        </w:rPr>
        <w:t>LIMCOM devem ser concluídas pela consultoria dentro de 10 semanas a partir da data de assinatura do contrato. O nível de esforço deve ser de 30 dias.</w:t>
      </w:r>
    </w:p>
    <w:p w14:paraId="68F9E1B1" w14:textId="5DDBFDFF" w:rsidR="004656CE" w:rsidRPr="00303FD8" w:rsidRDefault="004656CE" w:rsidP="004656CE">
      <w:pPr>
        <w:spacing w:line="360" w:lineRule="auto"/>
        <w:ind w:left="360"/>
        <w:rPr>
          <w:b/>
          <w:color w:val="000000" w:themeColor="text1"/>
          <w:sz w:val="24"/>
          <w:szCs w:val="24"/>
        </w:rPr>
      </w:pPr>
      <w:r w:rsidRPr="00303FD8">
        <w:rPr>
          <w:b/>
          <w:color w:val="000000" w:themeColor="text1"/>
          <w:sz w:val="24"/>
          <w:szCs w:val="24"/>
        </w:rPr>
        <w:t xml:space="preserve">6. </w:t>
      </w:r>
      <w:r w:rsidR="001F22E0" w:rsidRPr="00303FD8">
        <w:rPr>
          <w:b/>
          <w:color w:val="000000" w:themeColor="text1"/>
          <w:sz w:val="24"/>
          <w:szCs w:val="24"/>
        </w:rPr>
        <w:t>Resultados</w:t>
      </w:r>
    </w:p>
    <w:p w14:paraId="55542635" w14:textId="72F587CE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 xml:space="preserve">Os seguintes </w:t>
      </w:r>
      <w:r w:rsidR="001F22E0" w:rsidRPr="00303FD8">
        <w:rPr>
          <w:color w:val="000000" w:themeColor="text1"/>
          <w:sz w:val="24"/>
          <w:szCs w:val="24"/>
        </w:rPr>
        <w:t xml:space="preserve">resultados </w:t>
      </w:r>
      <w:r w:rsidRPr="00303FD8">
        <w:rPr>
          <w:color w:val="000000" w:themeColor="text1"/>
          <w:sz w:val="24"/>
          <w:szCs w:val="24"/>
        </w:rPr>
        <w:t>são esperados deste projeto:</w:t>
      </w:r>
    </w:p>
    <w:p w14:paraId="184A901B" w14:textId="7C1C994B" w:rsidR="004656CE" w:rsidRPr="002E1710" w:rsidRDefault="00673A50" w:rsidP="00CD7101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6702F7">
        <w:rPr>
          <w:rFonts w:asciiTheme="minorHAnsi" w:hAnsiTheme="minorHAnsi"/>
          <w:color w:val="000000" w:themeColor="text1"/>
          <w:szCs w:val="24"/>
        </w:rPr>
        <w:t>Relatório de Incep</w:t>
      </w:r>
      <w:r w:rsidRPr="002E1710">
        <w:rPr>
          <w:rFonts w:asciiTheme="minorHAnsi" w:hAnsiTheme="minorHAnsi"/>
          <w:color w:val="000000" w:themeColor="text1"/>
          <w:szCs w:val="24"/>
        </w:rPr>
        <w:t>ção</w:t>
      </w:r>
      <w:r w:rsidR="004656CE" w:rsidRPr="002E1710">
        <w:rPr>
          <w:rFonts w:asciiTheme="minorHAnsi" w:hAnsiTheme="minorHAnsi"/>
          <w:color w:val="000000" w:themeColor="text1"/>
          <w:szCs w:val="24"/>
        </w:rPr>
        <w:t xml:space="preserve"> - dentro de 3 semanas após a assinatura do contrato</w:t>
      </w:r>
    </w:p>
    <w:p w14:paraId="7F870EE8" w14:textId="5164B9DE" w:rsidR="004656CE" w:rsidRPr="00303FD8" w:rsidRDefault="004656CE" w:rsidP="00CD7101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303FD8">
        <w:rPr>
          <w:rFonts w:asciiTheme="minorHAnsi" w:hAnsiTheme="minorHAnsi"/>
          <w:color w:val="000000" w:themeColor="text1"/>
          <w:szCs w:val="24"/>
        </w:rPr>
        <w:t>Proje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 xml:space="preserve">to de diretrizes para 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procurement</w:t>
      </w:r>
      <w:r w:rsidRPr="00303FD8">
        <w:rPr>
          <w:rFonts w:asciiTheme="minorHAnsi" w:hAnsiTheme="minorHAnsi"/>
          <w:color w:val="000000" w:themeColor="text1"/>
          <w:szCs w:val="24"/>
        </w:rPr>
        <w:t xml:space="preserve"> e alienação de a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>tivos - dentro de 7 semanas após o início do proje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>to</w:t>
      </w:r>
    </w:p>
    <w:p w14:paraId="7B53D5D6" w14:textId="302C4D96" w:rsidR="004656CE" w:rsidRPr="00303FD8" w:rsidRDefault="004656CE" w:rsidP="00CD7101">
      <w:pPr>
        <w:pStyle w:val="ListParagraph"/>
        <w:numPr>
          <w:ilvl w:val="0"/>
          <w:numId w:val="38"/>
        </w:numPr>
        <w:spacing w:line="360" w:lineRule="auto"/>
        <w:rPr>
          <w:rFonts w:asciiTheme="minorHAnsi" w:hAnsiTheme="minorHAnsi"/>
          <w:color w:val="000000" w:themeColor="text1"/>
          <w:szCs w:val="24"/>
        </w:rPr>
      </w:pPr>
      <w:r w:rsidRPr="00303FD8">
        <w:rPr>
          <w:rFonts w:asciiTheme="minorHAnsi" w:hAnsiTheme="minorHAnsi"/>
          <w:color w:val="000000" w:themeColor="text1"/>
          <w:szCs w:val="24"/>
        </w:rPr>
        <w:t xml:space="preserve">Diretrizes finais para </w:t>
      </w:r>
      <w:r w:rsidR="00673A50" w:rsidRPr="00303FD8">
        <w:rPr>
          <w:rFonts w:asciiTheme="minorHAnsi" w:hAnsiTheme="minorHAnsi"/>
          <w:color w:val="000000" w:themeColor="text1"/>
          <w:szCs w:val="24"/>
        </w:rPr>
        <w:t xml:space="preserve">procurement </w:t>
      </w:r>
      <w:r w:rsidRPr="00303FD8">
        <w:rPr>
          <w:rFonts w:asciiTheme="minorHAnsi" w:hAnsiTheme="minorHAnsi"/>
          <w:color w:val="000000" w:themeColor="text1"/>
          <w:szCs w:val="24"/>
        </w:rPr>
        <w:t>e alienação de a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>tivos - dentro de 10 semanas do início do proje</w:t>
      </w:r>
      <w:r w:rsidR="00673A50" w:rsidRPr="00303FD8">
        <w:rPr>
          <w:rFonts w:asciiTheme="minorHAnsi" w:hAnsiTheme="minorHAnsi"/>
          <w:color w:val="000000" w:themeColor="text1"/>
          <w:szCs w:val="24"/>
        </w:rPr>
        <w:t>c</w:t>
      </w:r>
      <w:r w:rsidRPr="00303FD8">
        <w:rPr>
          <w:rFonts w:asciiTheme="minorHAnsi" w:hAnsiTheme="minorHAnsi"/>
          <w:color w:val="000000" w:themeColor="text1"/>
          <w:szCs w:val="24"/>
        </w:rPr>
        <w:t>to</w:t>
      </w:r>
    </w:p>
    <w:p w14:paraId="5A3F60D0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</w:p>
    <w:p w14:paraId="4C71DEF5" w14:textId="600759D3" w:rsidR="004656CE" w:rsidRPr="00303FD8" w:rsidRDefault="00673A50" w:rsidP="004656CE">
      <w:pPr>
        <w:spacing w:line="360" w:lineRule="auto"/>
        <w:ind w:left="360"/>
        <w:rPr>
          <w:b/>
          <w:color w:val="000000" w:themeColor="text1"/>
          <w:sz w:val="24"/>
          <w:szCs w:val="24"/>
        </w:rPr>
      </w:pPr>
      <w:r w:rsidRPr="00303FD8">
        <w:rPr>
          <w:b/>
          <w:color w:val="000000" w:themeColor="text1"/>
          <w:sz w:val="24"/>
          <w:szCs w:val="24"/>
        </w:rPr>
        <w:t>7. Apresentação</w:t>
      </w:r>
      <w:r w:rsidR="004656CE" w:rsidRPr="00303FD8">
        <w:rPr>
          <w:b/>
          <w:color w:val="000000" w:themeColor="text1"/>
          <w:sz w:val="24"/>
          <w:szCs w:val="24"/>
        </w:rPr>
        <w:t xml:space="preserve"> de propostas</w:t>
      </w:r>
    </w:p>
    <w:p w14:paraId="47833D36" w14:textId="0C4E7F98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A proposta deve ser submetida eletroni</w:t>
      </w:r>
      <w:r w:rsidR="00673A50" w:rsidRPr="00303FD8">
        <w:rPr>
          <w:color w:val="000000" w:themeColor="text1"/>
          <w:sz w:val="24"/>
          <w:szCs w:val="24"/>
        </w:rPr>
        <w:t xml:space="preserve">camente ao Sr. Sergio Sitoe, através do email: </w:t>
      </w:r>
      <w:r w:rsidRPr="00303FD8">
        <w:rPr>
          <w:color w:val="000000" w:themeColor="text1"/>
          <w:sz w:val="24"/>
          <w:szCs w:val="24"/>
        </w:rPr>
        <w:t>sbs</w:t>
      </w:r>
      <w:r w:rsidR="00673A50" w:rsidRPr="00303FD8">
        <w:rPr>
          <w:color w:val="000000" w:themeColor="text1"/>
          <w:sz w:val="24"/>
          <w:szCs w:val="24"/>
        </w:rPr>
        <w:t>itoe69@yahoo.com.br, até 17 de F</w:t>
      </w:r>
      <w:r w:rsidRPr="00303FD8">
        <w:rPr>
          <w:color w:val="000000" w:themeColor="text1"/>
          <w:sz w:val="24"/>
          <w:szCs w:val="24"/>
        </w:rPr>
        <w:t>evereiro de 2020.</w:t>
      </w:r>
    </w:p>
    <w:p w14:paraId="10D02327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O envio da proposta deve incluir as propostas técnicas e financeiras:</w:t>
      </w:r>
    </w:p>
    <w:p w14:paraId="1BE13D2D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1) Uma proposta técnica com</w:t>
      </w:r>
    </w:p>
    <w:p w14:paraId="2AF4AF0E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• Abordagem e metodologia propostas</w:t>
      </w:r>
    </w:p>
    <w:p w14:paraId="07EC7F69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• CV e resumo das qualificações</w:t>
      </w:r>
    </w:p>
    <w:p w14:paraId="16E09206" w14:textId="3B9A7D7A" w:rsidR="004656CE" w:rsidRPr="00303FD8" w:rsidRDefault="00673A50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•  Resumo da</w:t>
      </w:r>
      <w:r w:rsidR="004656CE" w:rsidRPr="00303FD8">
        <w:rPr>
          <w:color w:val="000000" w:themeColor="text1"/>
          <w:sz w:val="24"/>
          <w:szCs w:val="24"/>
        </w:rPr>
        <w:t xml:space="preserve"> experiência semelhante</w:t>
      </w:r>
      <w:r w:rsidRPr="00303FD8">
        <w:rPr>
          <w:color w:val="000000" w:themeColor="text1"/>
          <w:sz w:val="24"/>
          <w:szCs w:val="24"/>
        </w:rPr>
        <w:t xml:space="preserve"> comprovada</w:t>
      </w:r>
    </w:p>
    <w:p w14:paraId="404EB078" w14:textId="77777777" w:rsidR="004656CE" w:rsidRPr="00303FD8" w:rsidRDefault="004656CE" w:rsidP="004656CE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>• Cronogramas (plano de trabalho)</w:t>
      </w:r>
    </w:p>
    <w:p w14:paraId="25D4BF97" w14:textId="433158BC" w:rsidR="004656CE" w:rsidRPr="00303FD8" w:rsidRDefault="004656CE" w:rsidP="00CD7101">
      <w:pPr>
        <w:spacing w:line="360" w:lineRule="auto"/>
        <w:ind w:left="360"/>
        <w:rPr>
          <w:color w:val="000000" w:themeColor="text1"/>
          <w:sz w:val="24"/>
          <w:szCs w:val="24"/>
        </w:rPr>
      </w:pPr>
      <w:r w:rsidRPr="00303FD8">
        <w:rPr>
          <w:color w:val="000000" w:themeColor="text1"/>
          <w:sz w:val="24"/>
          <w:szCs w:val="24"/>
        </w:rPr>
        <w:t xml:space="preserve">2) Proposta financeira com custos (incluindo </w:t>
      </w:r>
      <w:r w:rsidR="00673A50" w:rsidRPr="00303FD8">
        <w:rPr>
          <w:color w:val="000000" w:themeColor="text1"/>
          <w:sz w:val="24"/>
          <w:szCs w:val="24"/>
        </w:rPr>
        <w:t xml:space="preserve"> custos de viagens</w:t>
      </w:r>
      <w:r w:rsidRPr="00303FD8">
        <w:rPr>
          <w:color w:val="000000" w:themeColor="text1"/>
          <w:sz w:val="24"/>
          <w:szCs w:val="24"/>
        </w:rPr>
        <w:t>)</w:t>
      </w:r>
    </w:p>
    <w:p w14:paraId="6DC6CF15" w14:textId="77777777" w:rsidR="006E1A2C" w:rsidRPr="006702F7" w:rsidRDefault="006E1A2C" w:rsidP="006E1A2C">
      <w:pPr>
        <w:pStyle w:val="ListParagraph"/>
        <w:spacing w:line="360" w:lineRule="auto"/>
        <w:rPr>
          <w:rFonts w:asciiTheme="majorHAnsi" w:hAnsiTheme="majorHAnsi"/>
          <w:color w:val="000000" w:themeColor="text1"/>
          <w:szCs w:val="24"/>
        </w:rPr>
      </w:pPr>
    </w:p>
    <w:p w14:paraId="3FB7F0F6" w14:textId="3541B07B" w:rsidR="001F4272" w:rsidRPr="00303FD8" w:rsidRDefault="001F4272" w:rsidP="00CD7101">
      <w:pPr>
        <w:rPr>
          <w:rFonts w:cstheme="minorHAnsi"/>
          <w:sz w:val="24"/>
          <w:szCs w:val="24"/>
        </w:rPr>
      </w:pPr>
    </w:p>
    <w:sectPr w:rsidR="001F4272" w:rsidRPr="00303FD8" w:rsidSect="00592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64B5" w14:textId="77777777" w:rsidR="008F4193" w:rsidRDefault="008F4193" w:rsidP="000F6C82">
      <w:pPr>
        <w:spacing w:after="0" w:line="240" w:lineRule="auto"/>
      </w:pPr>
      <w:r>
        <w:separator/>
      </w:r>
    </w:p>
  </w:endnote>
  <w:endnote w:type="continuationSeparator" w:id="0">
    <w:p w14:paraId="7E8A899C" w14:textId="77777777" w:rsidR="008F4193" w:rsidRDefault="008F4193" w:rsidP="000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9393" w14:textId="77777777" w:rsidR="00230F38" w:rsidRDefault="0023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79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118578" w14:textId="77777777" w:rsidR="008F4193" w:rsidRDefault="008F41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3A46CE" w14:textId="77777777" w:rsidR="008F4193" w:rsidRDefault="008F4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C0E66" w14:textId="77777777" w:rsidR="00230F38" w:rsidRDefault="0023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F55F" w14:textId="77777777" w:rsidR="008F4193" w:rsidRDefault="008F4193" w:rsidP="000F6C82">
      <w:pPr>
        <w:spacing w:after="0" w:line="240" w:lineRule="auto"/>
      </w:pPr>
      <w:r>
        <w:separator/>
      </w:r>
    </w:p>
  </w:footnote>
  <w:footnote w:type="continuationSeparator" w:id="0">
    <w:p w14:paraId="49BE63D2" w14:textId="77777777" w:rsidR="008F4193" w:rsidRDefault="008F4193" w:rsidP="000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C45D" w14:textId="77777777" w:rsidR="00230F38" w:rsidRDefault="00230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8E9F" w14:textId="5A5BBECE" w:rsidR="008F4193" w:rsidRPr="006E64B3" w:rsidRDefault="00230F38" w:rsidP="00230F38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5E3C97D5" wp14:editId="5599A22A">
          <wp:extent cx="2286000" cy="535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chemonic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3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bookmarkStart w:id="0" w:name="_GoBack"/>
    <w:bookmarkEnd w:id="0"/>
    <w:r w:rsidR="008F4193" w:rsidRPr="001014E9">
      <w:rPr>
        <w:rFonts w:ascii="Arial" w:eastAsia="MS Mincho" w:hAnsi="Arial" w:cs="Times New Roman"/>
        <w:noProof/>
      </w:rPr>
      <w:drawing>
        <wp:inline distT="0" distB="0" distL="0" distR="0" wp14:anchorId="617FC926" wp14:editId="7E54AD1D">
          <wp:extent cx="20955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9F78" w14:textId="77777777" w:rsidR="00230F38" w:rsidRDefault="00230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6FF"/>
    <w:multiLevelType w:val="hybridMultilevel"/>
    <w:tmpl w:val="8504514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23E"/>
    <w:multiLevelType w:val="hybridMultilevel"/>
    <w:tmpl w:val="C1C081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03E82"/>
    <w:multiLevelType w:val="hybridMultilevel"/>
    <w:tmpl w:val="7442A8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C430F"/>
    <w:multiLevelType w:val="hybridMultilevel"/>
    <w:tmpl w:val="C952FFA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7DA0"/>
    <w:multiLevelType w:val="hybridMultilevel"/>
    <w:tmpl w:val="83108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13D77"/>
    <w:multiLevelType w:val="hybridMultilevel"/>
    <w:tmpl w:val="9C44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75F2"/>
    <w:multiLevelType w:val="multilevel"/>
    <w:tmpl w:val="9F6EE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C4DE9"/>
    <w:multiLevelType w:val="hybridMultilevel"/>
    <w:tmpl w:val="52089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3E78"/>
    <w:multiLevelType w:val="hybridMultilevel"/>
    <w:tmpl w:val="858E2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111"/>
    <w:multiLevelType w:val="hybridMultilevel"/>
    <w:tmpl w:val="1584B0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D1A3A"/>
    <w:multiLevelType w:val="hybridMultilevel"/>
    <w:tmpl w:val="C9F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7819"/>
    <w:multiLevelType w:val="hybridMultilevel"/>
    <w:tmpl w:val="3578A0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6267"/>
    <w:multiLevelType w:val="hybridMultilevel"/>
    <w:tmpl w:val="8C32D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F19D2"/>
    <w:multiLevelType w:val="hybridMultilevel"/>
    <w:tmpl w:val="3D44B930"/>
    <w:lvl w:ilvl="0" w:tplc="57363A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3973"/>
    <w:multiLevelType w:val="hybridMultilevel"/>
    <w:tmpl w:val="2F66B8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25E16B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150CF"/>
    <w:multiLevelType w:val="hybridMultilevel"/>
    <w:tmpl w:val="CC846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3717F"/>
    <w:multiLevelType w:val="hybridMultilevel"/>
    <w:tmpl w:val="DCF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02B"/>
    <w:multiLevelType w:val="hybridMultilevel"/>
    <w:tmpl w:val="9A82D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6223"/>
    <w:multiLevelType w:val="hybridMultilevel"/>
    <w:tmpl w:val="7D9401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45ADA"/>
    <w:multiLevelType w:val="hybridMultilevel"/>
    <w:tmpl w:val="433A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B2465"/>
    <w:multiLevelType w:val="hybridMultilevel"/>
    <w:tmpl w:val="0A4A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6111"/>
    <w:multiLevelType w:val="hybridMultilevel"/>
    <w:tmpl w:val="04DA62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80DAD"/>
    <w:multiLevelType w:val="hybridMultilevel"/>
    <w:tmpl w:val="D09EF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30662"/>
    <w:multiLevelType w:val="hybridMultilevel"/>
    <w:tmpl w:val="134C97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A664B"/>
    <w:multiLevelType w:val="hybridMultilevel"/>
    <w:tmpl w:val="35566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436"/>
    <w:multiLevelType w:val="hybridMultilevel"/>
    <w:tmpl w:val="5EF2CC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24BF1"/>
    <w:multiLevelType w:val="hybridMultilevel"/>
    <w:tmpl w:val="3DF0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44830"/>
    <w:multiLevelType w:val="hybridMultilevel"/>
    <w:tmpl w:val="80A8389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71144"/>
    <w:multiLevelType w:val="hybridMultilevel"/>
    <w:tmpl w:val="2C808A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26150"/>
    <w:multiLevelType w:val="hybridMultilevel"/>
    <w:tmpl w:val="214E0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15E6A"/>
    <w:multiLevelType w:val="hybridMultilevel"/>
    <w:tmpl w:val="898EB5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D2E6C"/>
    <w:multiLevelType w:val="hybridMultilevel"/>
    <w:tmpl w:val="DB260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250"/>
    <w:multiLevelType w:val="hybridMultilevel"/>
    <w:tmpl w:val="0666D1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220D8"/>
    <w:multiLevelType w:val="hybridMultilevel"/>
    <w:tmpl w:val="890E451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03266"/>
    <w:multiLevelType w:val="hybridMultilevel"/>
    <w:tmpl w:val="6A3604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A2687"/>
    <w:multiLevelType w:val="hybridMultilevel"/>
    <w:tmpl w:val="65B2C2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0A4B0B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DFCAF282">
      <w:start w:val="5"/>
      <w:numFmt w:val="bullet"/>
      <w:lvlText w:val="•"/>
      <w:lvlJc w:val="left"/>
      <w:pPr>
        <w:ind w:left="3240" w:hanging="720"/>
      </w:pPr>
      <w:rPr>
        <w:rFonts w:ascii="Calibri" w:eastAsiaTheme="minorEastAsia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74517"/>
    <w:multiLevelType w:val="hybridMultilevel"/>
    <w:tmpl w:val="B2281E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242F4"/>
    <w:multiLevelType w:val="hybridMultilevel"/>
    <w:tmpl w:val="BCB2875A"/>
    <w:lvl w:ilvl="0" w:tplc="11D6B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30"/>
  </w:num>
  <w:num w:numId="6">
    <w:abstractNumId w:val="9"/>
  </w:num>
  <w:num w:numId="7">
    <w:abstractNumId w:val="23"/>
  </w:num>
  <w:num w:numId="8">
    <w:abstractNumId w:val="33"/>
  </w:num>
  <w:num w:numId="9">
    <w:abstractNumId w:val="14"/>
  </w:num>
  <w:num w:numId="10">
    <w:abstractNumId w:val="12"/>
  </w:num>
  <w:num w:numId="11">
    <w:abstractNumId w:val="26"/>
  </w:num>
  <w:num w:numId="12">
    <w:abstractNumId w:val="32"/>
  </w:num>
  <w:num w:numId="13">
    <w:abstractNumId w:val="34"/>
  </w:num>
  <w:num w:numId="14">
    <w:abstractNumId w:val="24"/>
  </w:num>
  <w:num w:numId="15">
    <w:abstractNumId w:val="31"/>
  </w:num>
  <w:num w:numId="16">
    <w:abstractNumId w:val="22"/>
  </w:num>
  <w:num w:numId="17">
    <w:abstractNumId w:val="1"/>
  </w:num>
  <w:num w:numId="18">
    <w:abstractNumId w:val="17"/>
  </w:num>
  <w:num w:numId="19">
    <w:abstractNumId w:val="16"/>
  </w:num>
  <w:num w:numId="20">
    <w:abstractNumId w:val="10"/>
  </w:num>
  <w:num w:numId="21">
    <w:abstractNumId w:val="35"/>
  </w:num>
  <w:num w:numId="22">
    <w:abstractNumId w:val="6"/>
  </w:num>
  <w:num w:numId="23">
    <w:abstractNumId w:val="20"/>
  </w:num>
  <w:num w:numId="24">
    <w:abstractNumId w:val="0"/>
  </w:num>
  <w:num w:numId="25">
    <w:abstractNumId w:val="28"/>
  </w:num>
  <w:num w:numId="26">
    <w:abstractNumId w:val="36"/>
  </w:num>
  <w:num w:numId="27">
    <w:abstractNumId w:val="3"/>
  </w:num>
  <w:num w:numId="28">
    <w:abstractNumId w:val="29"/>
  </w:num>
  <w:num w:numId="29">
    <w:abstractNumId w:val="21"/>
  </w:num>
  <w:num w:numId="30">
    <w:abstractNumId w:val="4"/>
  </w:num>
  <w:num w:numId="31">
    <w:abstractNumId w:val="27"/>
  </w:num>
  <w:num w:numId="32">
    <w:abstractNumId w:val="37"/>
  </w:num>
  <w:num w:numId="33">
    <w:abstractNumId w:val="5"/>
  </w:num>
  <w:num w:numId="34">
    <w:abstractNumId w:val="8"/>
  </w:num>
  <w:num w:numId="35">
    <w:abstractNumId w:val="2"/>
  </w:num>
  <w:num w:numId="36">
    <w:abstractNumId w:val="18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EB"/>
    <w:rsid w:val="0000427D"/>
    <w:rsid w:val="000055A0"/>
    <w:rsid w:val="00006230"/>
    <w:rsid w:val="0001511F"/>
    <w:rsid w:val="00015693"/>
    <w:rsid w:val="00023253"/>
    <w:rsid w:val="00023EF9"/>
    <w:rsid w:val="00024D84"/>
    <w:rsid w:val="0003360D"/>
    <w:rsid w:val="0004044A"/>
    <w:rsid w:val="00050A84"/>
    <w:rsid w:val="00051BC2"/>
    <w:rsid w:val="00052C21"/>
    <w:rsid w:val="00060DD8"/>
    <w:rsid w:val="00072EA7"/>
    <w:rsid w:val="00080D12"/>
    <w:rsid w:val="000842AD"/>
    <w:rsid w:val="0008629C"/>
    <w:rsid w:val="0009392B"/>
    <w:rsid w:val="000B3B55"/>
    <w:rsid w:val="000B5F5A"/>
    <w:rsid w:val="000C2D4A"/>
    <w:rsid w:val="000C7155"/>
    <w:rsid w:val="000C7F84"/>
    <w:rsid w:val="000F6C82"/>
    <w:rsid w:val="000F7B83"/>
    <w:rsid w:val="0011290C"/>
    <w:rsid w:val="00112C24"/>
    <w:rsid w:val="00112EB1"/>
    <w:rsid w:val="00113073"/>
    <w:rsid w:val="00120194"/>
    <w:rsid w:val="00131C07"/>
    <w:rsid w:val="00131FB5"/>
    <w:rsid w:val="0013690D"/>
    <w:rsid w:val="00137D64"/>
    <w:rsid w:val="0014099F"/>
    <w:rsid w:val="00141089"/>
    <w:rsid w:val="00150724"/>
    <w:rsid w:val="001528C0"/>
    <w:rsid w:val="001565D0"/>
    <w:rsid w:val="001606E5"/>
    <w:rsid w:val="00181362"/>
    <w:rsid w:val="001A5F85"/>
    <w:rsid w:val="001A6506"/>
    <w:rsid w:val="001D3A26"/>
    <w:rsid w:val="001F22E0"/>
    <w:rsid w:val="001F4272"/>
    <w:rsid w:val="00217498"/>
    <w:rsid w:val="00230F38"/>
    <w:rsid w:val="00231E8E"/>
    <w:rsid w:val="002365ED"/>
    <w:rsid w:val="00236DCF"/>
    <w:rsid w:val="00241FD6"/>
    <w:rsid w:val="00242F54"/>
    <w:rsid w:val="00246976"/>
    <w:rsid w:val="00247FB0"/>
    <w:rsid w:val="00253628"/>
    <w:rsid w:val="00255030"/>
    <w:rsid w:val="00255397"/>
    <w:rsid w:val="00282C6F"/>
    <w:rsid w:val="00290611"/>
    <w:rsid w:val="00291293"/>
    <w:rsid w:val="002A496E"/>
    <w:rsid w:val="002B460C"/>
    <w:rsid w:val="002C1C00"/>
    <w:rsid w:val="002E1710"/>
    <w:rsid w:val="002F734A"/>
    <w:rsid w:val="00303B5A"/>
    <w:rsid w:val="00303FD8"/>
    <w:rsid w:val="003104BA"/>
    <w:rsid w:val="00312329"/>
    <w:rsid w:val="00314488"/>
    <w:rsid w:val="00322D62"/>
    <w:rsid w:val="003270C7"/>
    <w:rsid w:val="003360BA"/>
    <w:rsid w:val="00352ECB"/>
    <w:rsid w:val="003539B7"/>
    <w:rsid w:val="00357271"/>
    <w:rsid w:val="00372E98"/>
    <w:rsid w:val="00373BBB"/>
    <w:rsid w:val="00373E60"/>
    <w:rsid w:val="00385E97"/>
    <w:rsid w:val="0038769D"/>
    <w:rsid w:val="00390352"/>
    <w:rsid w:val="003945F8"/>
    <w:rsid w:val="003A4BE4"/>
    <w:rsid w:val="003A7B45"/>
    <w:rsid w:val="003B54A5"/>
    <w:rsid w:val="003B6C8B"/>
    <w:rsid w:val="003C28DD"/>
    <w:rsid w:val="003C5BC9"/>
    <w:rsid w:val="003D5942"/>
    <w:rsid w:val="003E1968"/>
    <w:rsid w:val="003F08E0"/>
    <w:rsid w:val="003F37AE"/>
    <w:rsid w:val="003F73D0"/>
    <w:rsid w:val="003F7CA5"/>
    <w:rsid w:val="00402041"/>
    <w:rsid w:val="00402AF2"/>
    <w:rsid w:val="0040421C"/>
    <w:rsid w:val="00405B4D"/>
    <w:rsid w:val="0041299C"/>
    <w:rsid w:val="0042192E"/>
    <w:rsid w:val="00422572"/>
    <w:rsid w:val="00422918"/>
    <w:rsid w:val="0043025F"/>
    <w:rsid w:val="00430D79"/>
    <w:rsid w:val="0043578B"/>
    <w:rsid w:val="00445E33"/>
    <w:rsid w:val="004656CE"/>
    <w:rsid w:val="00491A57"/>
    <w:rsid w:val="004A035A"/>
    <w:rsid w:val="004A4A46"/>
    <w:rsid w:val="004B20FD"/>
    <w:rsid w:val="004C5EEB"/>
    <w:rsid w:val="004C5FD9"/>
    <w:rsid w:val="004C70DA"/>
    <w:rsid w:val="00503E00"/>
    <w:rsid w:val="00504A99"/>
    <w:rsid w:val="00512846"/>
    <w:rsid w:val="00522D6F"/>
    <w:rsid w:val="00525E12"/>
    <w:rsid w:val="00527A48"/>
    <w:rsid w:val="00542CD8"/>
    <w:rsid w:val="0055280C"/>
    <w:rsid w:val="005528F1"/>
    <w:rsid w:val="005539AF"/>
    <w:rsid w:val="005551F6"/>
    <w:rsid w:val="00572FF3"/>
    <w:rsid w:val="00574C59"/>
    <w:rsid w:val="00577B31"/>
    <w:rsid w:val="00577C55"/>
    <w:rsid w:val="00580104"/>
    <w:rsid w:val="00580A31"/>
    <w:rsid w:val="005910FD"/>
    <w:rsid w:val="00592749"/>
    <w:rsid w:val="005B72A3"/>
    <w:rsid w:val="005D1645"/>
    <w:rsid w:val="005D6182"/>
    <w:rsid w:val="005D6B60"/>
    <w:rsid w:val="005E049E"/>
    <w:rsid w:val="005E780C"/>
    <w:rsid w:val="0060379F"/>
    <w:rsid w:val="00611204"/>
    <w:rsid w:val="00616C86"/>
    <w:rsid w:val="00621ACE"/>
    <w:rsid w:val="00651B30"/>
    <w:rsid w:val="006530B5"/>
    <w:rsid w:val="00654F23"/>
    <w:rsid w:val="00656B2B"/>
    <w:rsid w:val="006658C6"/>
    <w:rsid w:val="00665986"/>
    <w:rsid w:val="006668E1"/>
    <w:rsid w:val="006702F7"/>
    <w:rsid w:val="00673A50"/>
    <w:rsid w:val="0067486F"/>
    <w:rsid w:val="006829B7"/>
    <w:rsid w:val="00683B36"/>
    <w:rsid w:val="00683F5D"/>
    <w:rsid w:val="006851B7"/>
    <w:rsid w:val="006A07DE"/>
    <w:rsid w:val="006A6DF3"/>
    <w:rsid w:val="006B07D0"/>
    <w:rsid w:val="006B1C9B"/>
    <w:rsid w:val="006B603F"/>
    <w:rsid w:val="006D1947"/>
    <w:rsid w:val="006D2D5E"/>
    <w:rsid w:val="006D73D1"/>
    <w:rsid w:val="006E1A2C"/>
    <w:rsid w:val="006E64B3"/>
    <w:rsid w:val="006F080A"/>
    <w:rsid w:val="006F1AC7"/>
    <w:rsid w:val="006F5114"/>
    <w:rsid w:val="006F585B"/>
    <w:rsid w:val="00700608"/>
    <w:rsid w:val="00704624"/>
    <w:rsid w:val="0071401A"/>
    <w:rsid w:val="0072343F"/>
    <w:rsid w:val="00735A28"/>
    <w:rsid w:val="007365C3"/>
    <w:rsid w:val="0074024E"/>
    <w:rsid w:val="00742403"/>
    <w:rsid w:val="007570B3"/>
    <w:rsid w:val="0075710F"/>
    <w:rsid w:val="00761D5E"/>
    <w:rsid w:val="00763934"/>
    <w:rsid w:val="00765B05"/>
    <w:rsid w:val="00771142"/>
    <w:rsid w:val="0077434B"/>
    <w:rsid w:val="00784F29"/>
    <w:rsid w:val="007902D1"/>
    <w:rsid w:val="00794768"/>
    <w:rsid w:val="007A2CE3"/>
    <w:rsid w:val="007C319C"/>
    <w:rsid w:val="007D099D"/>
    <w:rsid w:val="007D150D"/>
    <w:rsid w:val="007D2CAB"/>
    <w:rsid w:val="007D7368"/>
    <w:rsid w:val="007E181C"/>
    <w:rsid w:val="007F186F"/>
    <w:rsid w:val="007F3BF8"/>
    <w:rsid w:val="007F460B"/>
    <w:rsid w:val="0081727F"/>
    <w:rsid w:val="00847903"/>
    <w:rsid w:val="00856758"/>
    <w:rsid w:val="00860CF4"/>
    <w:rsid w:val="0087478B"/>
    <w:rsid w:val="0087585A"/>
    <w:rsid w:val="008808FA"/>
    <w:rsid w:val="008829C7"/>
    <w:rsid w:val="008969D6"/>
    <w:rsid w:val="008A18A7"/>
    <w:rsid w:val="008A516D"/>
    <w:rsid w:val="008A6900"/>
    <w:rsid w:val="008C144C"/>
    <w:rsid w:val="008E5D8E"/>
    <w:rsid w:val="008F4193"/>
    <w:rsid w:val="009022B2"/>
    <w:rsid w:val="00906D6C"/>
    <w:rsid w:val="00906F6D"/>
    <w:rsid w:val="009336DE"/>
    <w:rsid w:val="00936868"/>
    <w:rsid w:val="0094400A"/>
    <w:rsid w:val="00944092"/>
    <w:rsid w:val="00945E68"/>
    <w:rsid w:val="00953CED"/>
    <w:rsid w:val="00954C88"/>
    <w:rsid w:val="009550CB"/>
    <w:rsid w:val="00960A62"/>
    <w:rsid w:val="00983FC7"/>
    <w:rsid w:val="009B6368"/>
    <w:rsid w:val="009B6D96"/>
    <w:rsid w:val="009B7474"/>
    <w:rsid w:val="009C692E"/>
    <w:rsid w:val="009D07FD"/>
    <w:rsid w:val="009E371E"/>
    <w:rsid w:val="00A2107C"/>
    <w:rsid w:val="00A235E1"/>
    <w:rsid w:val="00A24FDE"/>
    <w:rsid w:val="00A34319"/>
    <w:rsid w:val="00A35DBC"/>
    <w:rsid w:val="00A40875"/>
    <w:rsid w:val="00A415DB"/>
    <w:rsid w:val="00A41BE3"/>
    <w:rsid w:val="00A41EF2"/>
    <w:rsid w:val="00A523F6"/>
    <w:rsid w:val="00A63656"/>
    <w:rsid w:val="00A65164"/>
    <w:rsid w:val="00A7729B"/>
    <w:rsid w:val="00A81AEC"/>
    <w:rsid w:val="00A84756"/>
    <w:rsid w:val="00A91873"/>
    <w:rsid w:val="00AA1156"/>
    <w:rsid w:val="00AA12BC"/>
    <w:rsid w:val="00AA6C31"/>
    <w:rsid w:val="00AB1C7C"/>
    <w:rsid w:val="00AC05A4"/>
    <w:rsid w:val="00AC5FD9"/>
    <w:rsid w:val="00AC6C28"/>
    <w:rsid w:val="00AC6FB6"/>
    <w:rsid w:val="00AC798D"/>
    <w:rsid w:val="00AD4B47"/>
    <w:rsid w:val="00AF6474"/>
    <w:rsid w:val="00B01DB8"/>
    <w:rsid w:val="00B038CC"/>
    <w:rsid w:val="00B1205C"/>
    <w:rsid w:val="00B24D8C"/>
    <w:rsid w:val="00B338FE"/>
    <w:rsid w:val="00B346FA"/>
    <w:rsid w:val="00B34B5B"/>
    <w:rsid w:val="00B36D0C"/>
    <w:rsid w:val="00B4315B"/>
    <w:rsid w:val="00B4416E"/>
    <w:rsid w:val="00B476A4"/>
    <w:rsid w:val="00B505EA"/>
    <w:rsid w:val="00B513EE"/>
    <w:rsid w:val="00B53F41"/>
    <w:rsid w:val="00B5407B"/>
    <w:rsid w:val="00B54565"/>
    <w:rsid w:val="00B702F4"/>
    <w:rsid w:val="00B87927"/>
    <w:rsid w:val="00B93274"/>
    <w:rsid w:val="00BA085A"/>
    <w:rsid w:val="00BB24E1"/>
    <w:rsid w:val="00BB743F"/>
    <w:rsid w:val="00BC2AFB"/>
    <w:rsid w:val="00BF6F1D"/>
    <w:rsid w:val="00C06061"/>
    <w:rsid w:val="00C1047B"/>
    <w:rsid w:val="00C17214"/>
    <w:rsid w:val="00C1732F"/>
    <w:rsid w:val="00C369E5"/>
    <w:rsid w:val="00C36D0D"/>
    <w:rsid w:val="00C41686"/>
    <w:rsid w:val="00C46BAA"/>
    <w:rsid w:val="00C56526"/>
    <w:rsid w:val="00C600C1"/>
    <w:rsid w:val="00C603C6"/>
    <w:rsid w:val="00C72998"/>
    <w:rsid w:val="00C74CF5"/>
    <w:rsid w:val="00C752FE"/>
    <w:rsid w:val="00C86B4A"/>
    <w:rsid w:val="00CA0A35"/>
    <w:rsid w:val="00CB196D"/>
    <w:rsid w:val="00CC1907"/>
    <w:rsid w:val="00CD7101"/>
    <w:rsid w:val="00CE0EE1"/>
    <w:rsid w:val="00CE5031"/>
    <w:rsid w:val="00CE525B"/>
    <w:rsid w:val="00CF2DC1"/>
    <w:rsid w:val="00CF3C26"/>
    <w:rsid w:val="00D02A01"/>
    <w:rsid w:val="00D06396"/>
    <w:rsid w:val="00D0660C"/>
    <w:rsid w:val="00D1195D"/>
    <w:rsid w:val="00D326A1"/>
    <w:rsid w:val="00D329C9"/>
    <w:rsid w:val="00D33E90"/>
    <w:rsid w:val="00D35917"/>
    <w:rsid w:val="00D40B21"/>
    <w:rsid w:val="00D4307F"/>
    <w:rsid w:val="00D45966"/>
    <w:rsid w:val="00D530EA"/>
    <w:rsid w:val="00D65ABE"/>
    <w:rsid w:val="00D70BCC"/>
    <w:rsid w:val="00D70FB2"/>
    <w:rsid w:val="00D779CE"/>
    <w:rsid w:val="00D918D9"/>
    <w:rsid w:val="00DF2058"/>
    <w:rsid w:val="00E03CFB"/>
    <w:rsid w:val="00E24933"/>
    <w:rsid w:val="00E33400"/>
    <w:rsid w:val="00E36D76"/>
    <w:rsid w:val="00E469B6"/>
    <w:rsid w:val="00E46E4F"/>
    <w:rsid w:val="00E46F00"/>
    <w:rsid w:val="00E507D5"/>
    <w:rsid w:val="00E55953"/>
    <w:rsid w:val="00E56C5D"/>
    <w:rsid w:val="00E57414"/>
    <w:rsid w:val="00E7288F"/>
    <w:rsid w:val="00E77A5F"/>
    <w:rsid w:val="00E82ADC"/>
    <w:rsid w:val="00E93810"/>
    <w:rsid w:val="00EA7BC7"/>
    <w:rsid w:val="00EB3E8A"/>
    <w:rsid w:val="00EC6634"/>
    <w:rsid w:val="00ED0AC7"/>
    <w:rsid w:val="00ED490D"/>
    <w:rsid w:val="00ED5191"/>
    <w:rsid w:val="00EF008A"/>
    <w:rsid w:val="00F0277F"/>
    <w:rsid w:val="00F10E91"/>
    <w:rsid w:val="00F11EEF"/>
    <w:rsid w:val="00F13FF1"/>
    <w:rsid w:val="00F2617F"/>
    <w:rsid w:val="00F36F61"/>
    <w:rsid w:val="00F401C2"/>
    <w:rsid w:val="00F43C10"/>
    <w:rsid w:val="00F45B65"/>
    <w:rsid w:val="00F47A96"/>
    <w:rsid w:val="00F616C4"/>
    <w:rsid w:val="00F873FE"/>
    <w:rsid w:val="00FA6D80"/>
    <w:rsid w:val="00FD7843"/>
    <w:rsid w:val="00FD78E0"/>
    <w:rsid w:val="00FE0F77"/>
    <w:rsid w:val="00FE34A8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41E07"/>
  <w15:docId w15:val="{50CE52CA-78D3-3A43-A558-C6C39C5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693"/>
  </w:style>
  <w:style w:type="paragraph" w:styleId="Heading1">
    <w:name w:val="heading 1"/>
    <w:basedOn w:val="Normal"/>
    <w:next w:val="Normal"/>
    <w:link w:val="Heading1Char"/>
    <w:qFormat/>
    <w:rsid w:val="004C5EEB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E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C5EEB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4C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82"/>
  </w:style>
  <w:style w:type="paragraph" w:styleId="Footer">
    <w:name w:val="footer"/>
    <w:basedOn w:val="Normal"/>
    <w:link w:val="FooterChar"/>
    <w:uiPriority w:val="99"/>
    <w:unhideWhenUsed/>
    <w:rsid w:val="000F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82"/>
  </w:style>
  <w:style w:type="paragraph" w:styleId="BalloonText">
    <w:name w:val="Balloon Text"/>
    <w:basedOn w:val="Normal"/>
    <w:link w:val="BalloonTextChar"/>
    <w:uiPriority w:val="99"/>
    <w:semiHidden/>
    <w:unhideWhenUsed/>
    <w:rsid w:val="0006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9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903"/>
    <w:rPr>
      <w:i/>
      <w:iCs/>
    </w:rPr>
  </w:style>
  <w:style w:type="character" w:customStyle="1" w:styleId="inlineglossaryterm">
    <w:name w:val="inlineglossaryterm"/>
    <w:basedOn w:val="DefaultParagraphFont"/>
    <w:rsid w:val="00847903"/>
  </w:style>
  <w:style w:type="paragraph" w:styleId="FootnoteText">
    <w:name w:val="footnote text"/>
    <w:basedOn w:val="Normal"/>
    <w:link w:val="FootnoteTextChar"/>
    <w:uiPriority w:val="99"/>
    <w:semiHidden/>
    <w:unhideWhenUsed/>
    <w:rsid w:val="001507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7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724"/>
    <w:rPr>
      <w:vertAlign w:val="superscript"/>
    </w:rPr>
  </w:style>
  <w:style w:type="table" w:styleId="TableGrid">
    <w:name w:val="Table Grid"/>
    <w:basedOn w:val="TableNormal"/>
    <w:uiPriority w:val="59"/>
    <w:rsid w:val="00A63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8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Communications" ma:contentTypeID="0x0101008DA58B5CA681664FAB24816C56F410850900F18A83FFE76B1D45AA6C0B11936DD75C" ma:contentTypeVersion="20" ma:contentTypeDescription="Project Communications" ma:contentTypeScope="" ma:versionID="9eb9553b6438bf2556ba187a101f77e1">
  <xsd:schema xmlns:xsd="http://www.w3.org/2001/XMLSchema" xmlns:xs="http://www.w3.org/2001/XMLSchema" xmlns:p="http://schemas.microsoft.com/office/2006/metadata/properties" xmlns:ns2="8d7096d6-fc66-4344-9e3f-2445529a09f6" xmlns:ns3="5015f7a6-7559-4da9-b574-0f8dac446f61" targetNamespace="http://schemas.microsoft.com/office/2006/metadata/properties" ma:root="true" ma:fieldsID="d19f22bc4822293217f869c670f2cdb6" ns2:_="" ns3:_="">
    <xsd:import namespace="8d7096d6-fc66-4344-9e3f-2445529a09f6"/>
    <xsd:import namespace="5015f7a6-7559-4da9-b574-0f8dac446f61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2" nillable="true" ma:taxonomy="true" ma:internalName="hbf0c10381aa4bd59932b5b7da857fed" ma:taxonomyFieldName="Project_x0020_Document_x0020_Type" ma:displayName="Project Document Type" ma:readOnly="fals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22085d14-dd01-4297-bacd-b978f0d57d56}" ma:internalName="TaxCatchAll" ma:showField="CatchAllData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22085d14-dd01-4297-bacd-b978f0d57d56}" ma:internalName="TaxCatchAllLabel" ma:readOnly="true" ma:showField="CatchAllDataLabel" ma:web="a599f768-049a-41d9-9f0a-830e9eecd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f7a6-7559-4da9-b574-0f8dac446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C51D-4586-4F26-8182-43D4F8232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1B912-0D2D-44F7-A616-25887678A58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C6FA42-7F82-4D80-8014-7CE9498E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5015f7a6-7559-4da9-b574-0f8dac446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43814-5868-4161-BFBC-8170FF274529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customXml/itemProps5.xml><?xml version="1.0" encoding="utf-8"?>
<ds:datastoreItem xmlns:ds="http://schemas.openxmlformats.org/officeDocument/2006/customXml" ds:itemID="{584159F2-7CD2-0743-81FF-407959FC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Sekgowa</dc:creator>
  <cp:lastModifiedBy>Mona Khadr</cp:lastModifiedBy>
  <cp:revision>17</cp:revision>
  <dcterms:created xsi:type="dcterms:W3CDTF">2020-01-09T15:23:00Z</dcterms:created>
  <dcterms:modified xsi:type="dcterms:W3CDTF">2020-03-01T18:14:00Z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0x0101008DA58B5CA681664FAB24816C56F410850900F18A83FFE76B1D45AA6C0B11936DD75C</vt:lpwstr>
  </property>
  <property fmtid="{D5CDD505-2E9C-101B-9397-08002B2CF9AE}" pid="3" name="Project Document Type">
    <vt:lpwstr/>
  </property>
</Properties>
</file>