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FBA" w:rsidRDefault="00D94A27">
      <w:r>
        <w:t xml:space="preserve">                </w:t>
      </w:r>
    </w:p>
    <w:p w:rsidR="00AB1FBA" w:rsidRDefault="00AB1FBA"/>
    <w:p w:rsidR="008630BD" w:rsidRPr="00D94A27" w:rsidRDefault="008630BD">
      <w:pPr>
        <w:rPr>
          <w:b/>
          <w:i/>
        </w:rPr>
      </w:pPr>
    </w:p>
    <w:p w:rsidR="008630BD" w:rsidRDefault="008630BD"/>
    <w:p w:rsidR="008630BD" w:rsidRDefault="008630BD"/>
    <w:p w:rsidR="008630BD" w:rsidRDefault="008630BD"/>
    <w:p w:rsidR="008630BD" w:rsidRPr="004F696F" w:rsidRDefault="00227D82" w:rsidP="008630BD">
      <w:pPr>
        <w:jc w:val="center"/>
      </w:pPr>
      <w:r>
        <w:rPr>
          <w:rFonts w:ascii="Arial" w:hAnsi="Arial"/>
          <w:noProof/>
          <w:lang w:val="en-US"/>
        </w:rPr>
        <w:drawing>
          <wp:inline distT="0" distB="0" distL="0" distR="0">
            <wp:extent cx="1181100" cy="1095375"/>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095375"/>
                    </a:xfrm>
                    <a:prstGeom prst="rect">
                      <a:avLst/>
                    </a:prstGeom>
                    <a:noFill/>
                    <a:ln>
                      <a:noFill/>
                    </a:ln>
                  </pic:spPr>
                </pic:pic>
              </a:graphicData>
            </a:graphic>
          </wp:inline>
        </w:drawing>
      </w:r>
    </w:p>
    <w:p w:rsidR="008630BD" w:rsidRPr="004F696F" w:rsidRDefault="008630BD"/>
    <w:p w:rsidR="008630BD" w:rsidRPr="004F696F" w:rsidRDefault="008630BD"/>
    <w:p w:rsidR="008630BD" w:rsidRPr="004F696F" w:rsidRDefault="008630BD"/>
    <w:p w:rsidR="008630BD" w:rsidRPr="004F696F" w:rsidRDefault="008630BD" w:rsidP="002E1508">
      <w:pPr>
        <w:rPr>
          <w:rFonts w:ascii="Arial" w:hAnsi="Arial" w:cs="Arial"/>
          <w:b/>
          <w:sz w:val="36"/>
          <w:szCs w:val="36"/>
        </w:rPr>
      </w:pPr>
    </w:p>
    <w:p w:rsidR="00C761D8" w:rsidRPr="004F696F" w:rsidRDefault="00C761D8" w:rsidP="008630BD">
      <w:pPr>
        <w:jc w:val="center"/>
        <w:rPr>
          <w:b/>
          <w:sz w:val="36"/>
          <w:szCs w:val="36"/>
        </w:rPr>
      </w:pPr>
    </w:p>
    <w:p w:rsidR="008630BD" w:rsidRPr="004F696F" w:rsidRDefault="00F20269" w:rsidP="008630BD">
      <w:pPr>
        <w:jc w:val="center"/>
        <w:rPr>
          <w:rFonts w:ascii="Arial" w:hAnsi="Arial" w:cs="Arial"/>
          <w:b/>
          <w:sz w:val="36"/>
          <w:szCs w:val="36"/>
        </w:rPr>
      </w:pPr>
      <w:r>
        <w:rPr>
          <w:rFonts w:ascii="Arial" w:hAnsi="Arial"/>
          <w:b/>
          <w:sz w:val="36"/>
          <w:szCs w:val="36"/>
        </w:rPr>
        <w:t>LIGNES DIRECTRICES POUR LA SOUMISSION DES PROPOSITIONS POUR ACCÉDER AU FONDS SPÉCIAL DU VIH ET DU SIDA DE LA SADC</w:t>
      </w:r>
    </w:p>
    <w:p w:rsidR="00FE3865" w:rsidRPr="004F696F" w:rsidRDefault="00FE3865" w:rsidP="008630BD">
      <w:pPr>
        <w:jc w:val="center"/>
        <w:rPr>
          <w:rFonts w:ascii="Arial" w:hAnsi="Arial" w:cs="Arial"/>
          <w:b/>
          <w:sz w:val="36"/>
          <w:szCs w:val="36"/>
        </w:rPr>
      </w:pPr>
    </w:p>
    <w:p w:rsidR="00FE3865" w:rsidRPr="004F696F" w:rsidRDefault="00FE3865" w:rsidP="008630BD">
      <w:pPr>
        <w:jc w:val="center"/>
        <w:rPr>
          <w:rFonts w:ascii="Arial" w:hAnsi="Arial" w:cs="Arial"/>
          <w:b/>
          <w:sz w:val="36"/>
          <w:szCs w:val="36"/>
        </w:rPr>
      </w:pPr>
      <w:r>
        <w:rPr>
          <w:rFonts w:ascii="Arial" w:hAnsi="Arial"/>
          <w:b/>
          <w:sz w:val="36"/>
          <w:szCs w:val="36"/>
        </w:rPr>
        <w:t>CYCLE III</w:t>
      </w:r>
    </w:p>
    <w:p w:rsidR="00132AD4" w:rsidRPr="004F696F" w:rsidRDefault="00132AD4" w:rsidP="008630BD">
      <w:pPr>
        <w:jc w:val="center"/>
        <w:rPr>
          <w:b/>
          <w:sz w:val="36"/>
          <w:szCs w:val="36"/>
        </w:rPr>
      </w:pPr>
    </w:p>
    <w:p w:rsidR="008630BD" w:rsidRPr="004F696F" w:rsidRDefault="008630BD" w:rsidP="008630BD">
      <w:pPr>
        <w:jc w:val="center"/>
        <w:rPr>
          <w:b/>
          <w:sz w:val="36"/>
          <w:szCs w:val="36"/>
        </w:rPr>
      </w:pPr>
    </w:p>
    <w:p w:rsidR="008630BD" w:rsidRPr="004F696F" w:rsidRDefault="008630BD" w:rsidP="008630BD">
      <w:pPr>
        <w:jc w:val="center"/>
        <w:rPr>
          <w:b/>
          <w:sz w:val="36"/>
          <w:szCs w:val="36"/>
        </w:rPr>
      </w:pPr>
    </w:p>
    <w:p w:rsidR="008630BD" w:rsidRPr="004F696F" w:rsidRDefault="008630BD" w:rsidP="008630BD">
      <w:pPr>
        <w:jc w:val="center"/>
        <w:rPr>
          <w:rFonts w:ascii="Arial" w:hAnsi="Arial" w:cs="Arial"/>
          <w:b/>
          <w:sz w:val="36"/>
          <w:szCs w:val="36"/>
        </w:rPr>
      </w:pPr>
    </w:p>
    <w:p w:rsidR="008630BD" w:rsidRPr="004F696F" w:rsidRDefault="003D1887" w:rsidP="008630BD">
      <w:pPr>
        <w:jc w:val="center"/>
        <w:rPr>
          <w:rFonts w:ascii="Arial" w:hAnsi="Arial" w:cs="Arial"/>
          <w:b/>
          <w:sz w:val="36"/>
          <w:szCs w:val="36"/>
        </w:rPr>
      </w:pPr>
      <w:r>
        <w:rPr>
          <w:rFonts w:ascii="Arial" w:hAnsi="Arial"/>
          <w:b/>
          <w:sz w:val="36"/>
          <w:szCs w:val="36"/>
        </w:rPr>
        <w:t>SECRÉTARIAT DE LA SADC</w:t>
      </w:r>
    </w:p>
    <w:p w:rsidR="005E5968" w:rsidRPr="004F696F" w:rsidRDefault="009152F7" w:rsidP="008630BD">
      <w:pPr>
        <w:jc w:val="center"/>
        <w:rPr>
          <w:rFonts w:ascii="Arial" w:hAnsi="Arial" w:cs="Arial"/>
          <w:b/>
          <w:sz w:val="32"/>
          <w:szCs w:val="32"/>
        </w:rPr>
      </w:pPr>
      <w:r>
        <w:rPr>
          <w:rFonts w:ascii="Arial" w:hAnsi="Arial"/>
          <w:b/>
          <w:sz w:val="32"/>
          <w:szCs w:val="32"/>
        </w:rPr>
        <w:t xml:space="preserve">Direction du développement social et humain </w:t>
      </w:r>
    </w:p>
    <w:p w:rsidR="005E5968" w:rsidRPr="004F696F" w:rsidRDefault="005E5968" w:rsidP="008630BD">
      <w:pPr>
        <w:jc w:val="center"/>
        <w:rPr>
          <w:rFonts w:ascii="Arial" w:hAnsi="Arial" w:cs="Arial"/>
          <w:b/>
          <w:sz w:val="32"/>
          <w:szCs w:val="32"/>
        </w:rPr>
      </w:pPr>
    </w:p>
    <w:p w:rsidR="008630BD" w:rsidRPr="002C3BB0" w:rsidRDefault="00D75743" w:rsidP="008630BD">
      <w:pPr>
        <w:jc w:val="center"/>
        <w:rPr>
          <w:rFonts w:ascii="Arial" w:hAnsi="Arial" w:cs="Arial"/>
          <w:b/>
          <w:lang w:val="en-US"/>
        </w:rPr>
      </w:pPr>
      <w:r w:rsidRPr="002C3BB0">
        <w:rPr>
          <w:rFonts w:ascii="Arial" w:hAnsi="Arial"/>
          <w:b/>
          <w:lang w:val="en-US"/>
        </w:rPr>
        <w:t>HIV AND AIDS PROGRAMME</w:t>
      </w:r>
    </w:p>
    <w:p w:rsidR="003F2CDC" w:rsidRPr="002C3BB0" w:rsidRDefault="003F2CDC" w:rsidP="008630BD">
      <w:pPr>
        <w:jc w:val="center"/>
        <w:rPr>
          <w:rFonts w:ascii="Arial" w:hAnsi="Arial" w:cs="Arial"/>
          <w:b/>
          <w:lang w:val="en-US"/>
        </w:rPr>
      </w:pPr>
      <w:r w:rsidRPr="002C3BB0">
        <w:rPr>
          <w:rFonts w:ascii="Arial" w:hAnsi="Arial"/>
          <w:b/>
          <w:lang w:val="en-US"/>
        </w:rPr>
        <w:t>P/Bag 0095</w:t>
      </w:r>
    </w:p>
    <w:p w:rsidR="003F2CDC" w:rsidRPr="004F696F" w:rsidRDefault="00854DF8" w:rsidP="008630BD">
      <w:pPr>
        <w:jc w:val="center"/>
        <w:rPr>
          <w:rFonts w:ascii="Arial" w:hAnsi="Arial" w:cs="Arial"/>
          <w:b/>
        </w:rPr>
      </w:pPr>
      <w:r>
        <w:rPr>
          <w:rFonts w:ascii="Arial" w:hAnsi="Arial"/>
          <w:b/>
        </w:rPr>
        <w:t>Gaborone, Botswana</w:t>
      </w:r>
    </w:p>
    <w:p w:rsidR="000502CD" w:rsidRPr="004F696F" w:rsidRDefault="000502CD" w:rsidP="00C17775">
      <w:pPr>
        <w:rPr>
          <w:rFonts w:ascii="Arial" w:hAnsi="Arial" w:cs="Arial"/>
          <w:b/>
          <w:sz w:val="36"/>
          <w:szCs w:val="36"/>
        </w:rPr>
      </w:pPr>
    </w:p>
    <w:p w:rsidR="002E1508" w:rsidRPr="004F696F" w:rsidRDefault="002E1508" w:rsidP="008630BD">
      <w:pPr>
        <w:jc w:val="center"/>
        <w:rPr>
          <w:rFonts w:ascii="Arial" w:hAnsi="Arial" w:cs="Arial"/>
          <w:b/>
          <w:sz w:val="36"/>
          <w:szCs w:val="36"/>
        </w:rPr>
      </w:pPr>
    </w:p>
    <w:p w:rsidR="00A141FC" w:rsidRPr="004F696F" w:rsidRDefault="00A141FC" w:rsidP="008630BD">
      <w:pPr>
        <w:jc w:val="center"/>
        <w:rPr>
          <w:rFonts w:ascii="Arial" w:hAnsi="Arial" w:cs="Arial"/>
          <w:b/>
          <w:sz w:val="36"/>
          <w:szCs w:val="36"/>
        </w:rPr>
      </w:pPr>
    </w:p>
    <w:p w:rsidR="00A141FC" w:rsidRPr="004F696F" w:rsidRDefault="00A141FC" w:rsidP="008630BD">
      <w:pPr>
        <w:jc w:val="center"/>
        <w:rPr>
          <w:rFonts w:ascii="Arial" w:hAnsi="Arial" w:cs="Arial"/>
          <w:b/>
          <w:sz w:val="36"/>
          <w:szCs w:val="36"/>
        </w:rPr>
      </w:pPr>
    </w:p>
    <w:p w:rsidR="00A141FC" w:rsidRPr="004F696F" w:rsidRDefault="00A141FC" w:rsidP="008630BD">
      <w:pPr>
        <w:jc w:val="center"/>
        <w:rPr>
          <w:rFonts w:ascii="Arial" w:hAnsi="Arial" w:cs="Arial"/>
          <w:b/>
          <w:sz w:val="36"/>
          <w:szCs w:val="36"/>
        </w:rPr>
      </w:pPr>
      <w:r>
        <w:rPr>
          <w:rFonts w:ascii="Arial" w:hAnsi="Arial"/>
          <w:b/>
          <w:sz w:val="36"/>
          <w:szCs w:val="36"/>
        </w:rPr>
        <w:t>AVRIL 2019</w:t>
      </w:r>
    </w:p>
    <w:p w:rsidR="00086325" w:rsidRPr="004F696F" w:rsidRDefault="00991EC1" w:rsidP="004F696F">
      <w:pPr>
        <w:pStyle w:val="Default"/>
        <w:spacing w:line="276" w:lineRule="auto"/>
        <w:rPr>
          <w:b/>
          <w:color w:val="auto"/>
        </w:rPr>
      </w:pPr>
      <w:r>
        <w:rPr>
          <w:b/>
          <w:color w:val="auto"/>
        </w:rPr>
        <w:lastRenderedPageBreak/>
        <w:t>1.</w:t>
      </w:r>
      <w:r>
        <w:rPr>
          <w:b/>
          <w:color w:val="auto"/>
        </w:rPr>
        <w:tab/>
        <w:t xml:space="preserve">Introduction   </w:t>
      </w:r>
    </w:p>
    <w:p w:rsidR="000C60DC" w:rsidRPr="004F696F" w:rsidRDefault="000C60DC" w:rsidP="004F696F">
      <w:pPr>
        <w:pStyle w:val="Default"/>
        <w:spacing w:line="276" w:lineRule="auto"/>
        <w:ind w:left="1080"/>
        <w:rPr>
          <w:b/>
          <w:color w:val="auto"/>
        </w:rPr>
      </w:pPr>
    </w:p>
    <w:p w:rsidR="00B85193" w:rsidRPr="004F696F" w:rsidRDefault="00B85193" w:rsidP="00BF5ACE">
      <w:pPr>
        <w:spacing w:line="276" w:lineRule="auto"/>
        <w:jc w:val="both"/>
        <w:rPr>
          <w:rFonts w:ascii="Arial" w:hAnsi="Arial" w:cs="Arial"/>
        </w:rPr>
      </w:pPr>
      <w:r>
        <w:rPr>
          <w:rFonts w:ascii="Arial" w:hAnsi="Arial"/>
        </w:rPr>
        <w:t xml:space="preserve">Réuni en session extraordinaire en juillet 2003 à Maseru (Lesotho), le Sommet de la SADC prit la décision de créer un Fonds régional destiné à soutenir le combat contre le VIH et le sida dans les États membres de la SADC.  La création de ce fonds est prévue dans la Déclaration de Maseru sur le VIH et le sida, dont tous les chefs d’État et de gouvernement de États membres étaient signataires.  </w:t>
      </w:r>
    </w:p>
    <w:p w:rsidR="00610B1E" w:rsidRPr="004F696F" w:rsidRDefault="00610B1E" w:rsidP="00BF5ACE">
      <w:pPr>
        <w:spacing w:line="276" w:lineRule="auto"/>
        <w:jc w:val="both"/>
        <w:rPr>
          <w:rFonts w:ascii="Arial" w:hAnsi="Arial" w:cs="Arial"/>
        </w:rPr>
      </w:pPr>
    </w:p>
    <w:p w:rsidR="00610B1E" w:rsidRPr="004F696F" w:rsidRDefault="00610B1E" w:rsidP="00BF5ACE">
      <w:pPr>
        <w:spacing w:line="276" w:lineRule="auto"/>
        <w:jc w:val="both"/>
        <w:rPr>
          <w:rFonts w:ascii="Arial" w:hAnsi="Arial" w:cs="Arial"/>
        </w:rPr>
      </w:pPr>
      <w:r>
        <w:rPr>
          <w:rFonts w:ascii="Arial" w:hAnsi="Arial"/>
        </w:rPr>
        <w:t>Le Fonds est constitué principalement par les contributions provenant des États membres et d’autres sources, régionales comme non régionales, dont le secteur privé, la société civile, des organisations non gouvernementales, des organisations de travailleurs et d’employeurs et des organisations philanthropiques privées.</w:t>
      </w:r>
    </w:p>
    <w:p w:rsidR="00610B1E" w:rsidRPr="004F696F" w:rsidRDefault="00610B1E" w:rsidP="00BF5ACE">
      <w:pPr>
        <w:spacing w:line="276" w:lineRule="auto"/>
        <w:jc w:val="both"/>
        <w:rPr>
          <w:rFonts w:ascii="Arial" w:hAnsi="Arial" w:cs="Arial"/>
        </w:rPr>
      </w:pPr>
    </w:p>
    <w:p w:rsidR="00610B1E" w:rsidRPr="004F696F" w:rsidRDefault="00610B1E" w:rsidP="00BF5ACE">
      <w:pPr>
        <w:spacing w:line="276" w:lineRule="auto"/>
        <w:jc w:val="both"/>
        <w:rPr>
          <w:rFonts w:ascii="Arial" w:hAnsi="Arial" w:cs="Arial"/>
        </w:rPr>
      </w:pPr>
      <w:r>
        <w:rPr>
          <w:rFonts w:ascii="Arial" w:hAnsi="Arial"/>
        </w:rPr>
        <w:t>Le principe suprême qui régit le Fonds est qu’il doit déboucher sur l’</w:t>
      </w:r>
      <w:proofErr w:type="spellStart"/>
      <w:r>
        <w:rPr>
          <w:rFonts w:ascii="Arial" w:hAnsi="Arial"/>
        </w:rPr>
        <w:t>additionnalité</w:t>
      </w:r>
      <w:proofErr w:type="spellEnd"/>
      <w:r>
        <w:rPr>
          <w:rFonts w:ascii="Arial" w:hAnsi="Arial"/>
        </w:rPr>
        <w:t xml:space="preserve"> au niveau régional et ne doit, en aucune façon, perturber les flux financiers existants alimentant les divers États membres à titre individuel.  </w:t>
      </w:r>
    </w:p>
    <w:p w:rsidR="00610B1E" w:rsidRPr="004F696F" w:rsidRDefault="00610B1E" w:rsidP="00BF5ACE">
      <w:pPr>
        <w:spacing w:line="276" w:lineRule="auto"/>
        <w:jc w:val="both"/>
        <w:rPr>
          <w:rFonts w:ascii="Arial" w:hAnsi="Arial" w:cs="Arial"/>
        </w:rPr>
      </w:pPr>
    </w:p>
    <w:p w:rsidR="00CC6DDD" w:rsidRPr="004F696F" w:rsidRDefault="00610B1E" w:rsidP="00BF5ACE">
      <w:pPr>
        <w:spacing w:line="276" w:lineRule="auto"/>
        <w:jc w:val="both"/>
        <w:rPr>
          <w:rFonts w:ascii="Arial" w:hAnsi="Arial" w:cs="Arial"/>
        </w:rPr>
      </w:pPr>
      <w:r>
        <w:rPr>
          <w:rFonts w:ascii="Arial" w:hAnsi="Arial"/>
        </w:rPr>
        <w:t xml:space="preserve">La gestion et l’administration du Fonds doivent obéir strictement aux principes de transparence, de responsabilité, de bonne gouvernance, d’efficience en termes de coût et de déploiement du financement, et de gestion professionnelle, conformément aux prescriptions fixées par les règles et procédures de la SADC.  </w:t>
      </w:r>
    </w:p>
    <w:p w:rsidR="00CC6DDD" w:rsidRPr="004F696F" w:rsidRDefault="00CC6DDD" w:rsidP="00BF5ACE">
      <w:pPr>
        <w:spacing w:line="276" w:lineRule="auto"/>
        <w:jc w:val="both"/>
        <w:rPr>
          <w:rFonts w:ascii="Arial" w:hAnsi="Arial" w:cs="Arial"/>
        </w:rPr>
      </w:pPr>
    </w:p>
    <w:p w:rsidR="00610B1E" w:rsidRPr="004F696F" w:rsidRDefault="00610B1E" w:rsidP="00BF5ACE">
      <w:pPr>
        <w:spacing w:line="276" w:lineRule="auto"/>
        <w:jc w:val="both"/>
        <w:rPr>
          <w:rFonts w:ascii="Arial" w:hAnsi="Arial" w:cs="Arial"/>
        </w:rPr>
      </w:pPr>
      <w:r>
        <w:rPr>
          <w:rFonts w:ascii="Arial" w:hAnsi="Arial"/>
        </w:rPr>
        <w:t xml:space="preserve">Le Fonds est à utiliser sur des petits projets et activités destinés à rehausser les capacités, les résultats ou les impacts des programmes de lutte contre le VIH et le sida exécutés dans les États membres.  </w:t>
      </w:r>
    </w:p>
    <w:p w:rsidR="00991EC1" w:rsidRPr="004F696F" w:rsidRDefault="00991EC1" w:rsidP="00BF5ACE">
      <w:pPr>
        <w:spacing w:line="276" w:lineRule="auto"/>
        <w:jc w:val="both"/>
        <w:rPr>
          <w:rFonts w:ascii="Arial" w:hAnsi="Arial" w:cs="Arial"/>
        </w:rPr>
      </w:pPr>
    </w:p>
    <w:p w:rsidR="00A86812" w:rsidRPr="004F696F" w:rsidRDefault="00EC74E4" w:rsidP="00BF5ACE">
      <w:pPr>
        <w:spacing w:line="276" w:lineRule="auto"/>
        <w:jc w:val="both"/>
        <w:rPr>
          <w:rFonts w:ascii="Arial" w:hAnsi="Arial" w:cs="Arial"/>
          <w:b/>
        </w:rPr>
      </w:pPr>
      <w:r>
        <w:rPr>
          <w:rFonts w:ascii="Arial" w:hAnsi="Arial"/>
          <w:b/>
        </w:rPr>
        <w:t>2.</w:t>
      </w:r>
      <w:r>
        <w:rPr>
          <w:rFonts w:ascii="Arial" w:hAnsi="Arial"/>
          <w:b/>
        </w:rPr>
        <w:tab/>
        <w:t xml:space="preserve">Comité de pilotage du Fonds </w:t>
      </w:r>
    </w:p>
    <w:p w:rsidR="00A86812" w:rsidRPr="004F696F" w:rsidRDefault="00A86812" w:rsidP="00BF5ACE">
      <w:pPr>
        <w:spacing w:line="276" w:lineRule="auto"/>
        <w:ind w:hanging="720"/>
        <w:jc w:val="both"/>
        <w:rPr>
          <w:rFonts w:ascii="Arial" w:hAnsi="Arial" w:cs="Arial"/>
        </w:rPr>
      </w:pPr>
    </w:p>
    <w:p w:rsidR="00D75743" w:rsidRPr="004F696F" w:rsidRDefault="000502CD" w:rsidP="00BF5ACE">
      <w:pPr>
        <w:spacing w:line="276" w:lineRule="auto"/>
        <w:jc w:val="both"/>
        <w:rPr>
          <w:rFonts w:ascii="Arial" w:hAnsi="Arial" w:cs="Arial"/>
        </w:rPr>
      </w:pPr>
      <w:r>
        <w:rPr>
          <w:rFonts w:ascii="Arial" w:hAnsi="Arial"/>
        </w:rPr>
        <w:t xml:space="preserve">Le Comité de pilotage du Fonds supervisera la gestion du Fonds. Il est composé de représentants des Secrétaires généraux des ministères de la Santé et des Autorités nationaux du sida des États membres et du Secrétariat de la SADC.  Le Comité de pilotage approuve les propositions sélectionnées pour financement, examine les rapports sur les avancées réalisées dans la mise en œuvre des projets et fournit des conseils appropriés.  </w:t>
      </w:r>
    </w:p>
    <w:p w:rsidR="00D75743" w:rsidRPr="004F696F" w:rsidRDefault="00D75743" w:rsidP="00BF5ACE">
      <w:pPr>
        <w:spacing w:line="276" w:lineRule="auto"/>
        <w:jc w:val="both"/>
        <w:rPr>
          <w:rFonts w:ascii="Arial" w:hAnsi="Arial" w:cs="Arial"/>
        </w:rPr>
      </w:pPr>
    </w:p>
    <w:p w:rsidR="001D1C51" w:rsidRPr="004F696F" w:rsidRDefault="0083636B" w:rsidP="00BF5ACE">
      <w:pPr>
        <w:pStyle w:val="Default"/>
        <w:spacing w:line="276" w:lineRule="auto"/>
        <w:rPr>
          <w:b/>
          <w:color w:val="auto"/>
        </w:rPr>
      </w:pPr>
      <w:r>
        <w:rPr>
          <w:b/>
          <w:color w:val="auto"/>
        </w:rPr>
        <w:t>3.</w:t>
      </w:r>
      <w:r>
        <w:rPr>
          <w:b/>
          <w:color w:val="auto"/>
        </w:rPr>
        <w:tab/>
        <w:t>Principes régissant le financement</w:t>
      </w:r>
    </w:p>
    <w:p w:rsidR="001D1C51" w:rsidRPr="004F696F" w:rsidRDefault="001D1C51" w:rsidP="00BF5ACE">
      <w:pPr>
        <w:pStyle w:val="Default"/>
        <w:spacing w:line="276" w:lineRule="auto"/>
        <w:rPr>
          <w:b/>
          <w:color w:val="auto"/>
        </w:rPr>
      </w:pPr>
    </w:p>
    <w:p w:rsidR="00F9164D" w:rsidRPr="004F696F" w:rsidRDefault="005D268B" w:rsidP="00BF5ACE">
      <w:pPr>
        <w:spacing w:line="276" w:lineRule="auto"/>
        <w:jc w:val="both"/>
        <w:rPr>
          <w:rFonts w:ascii="Arial" w:hAnsi="Arial" w:cs="Arial"/>
        </w:rPr>
      </w:pPr>
      <w:r>
        <w:rPr>
          <w:rFonts w:ascii="Arial" w:hAnsi="Arial"/>
        </w:rPr>
        <w:t xml:space="preserve">Le Fonds soutiendra les projets de recherche sur le VIH et le sida ou les actions de combat contre le fléau. </w:t>
      </w:r>
    </w:p>
    <w:p w:rsidR="00F9164D" w:rsidRPr="004F696F" w:rsidRDefault="00F9164D" w:rsidP="00BF5ACE">
      <w:pPr>
        <w:spacing w:line="276" w:lineRule="auto"/>
        <w:jc w:val="both"/>
        <w:rPr>
          <w:rFonts w:ascii="Arial" w:hAnsi="Arial" w:cs="Arial"/>
        </w:rPr>
      </w:pPr>
    </w:p>
    <w:p w:rsidR="003F1F12" w:rsidRPr="004F696F" w:rsidRDefault="003F1F12" w:rsidP="004F696F">
      <w:pPr>
        <w:spacing w:line="276" w:lineRule="auto"/>
        <w:jc w:val="both"/>
        <w:rPr>
          <w:rFonts w:ascii="Arial" w:hAnsi="Arial" w:cs="Arial"/>
        </w:rPr>
      </w:pPr>
    </w:p>
    <w:p w:rsidR="0021262D" w:rsidRPr="004F696F" w:rsidRDefault="00A9507B" w:rsidP="004F696F">
      <w:pPr>
        <w:spacing w:line="276" w:lineRule="auto"/>
        <w:jc w:val="both"/>
        <w:rPr>
          <w:rFonts w:ascii="Arial" w:hAnsi="Arial" w:cs="Arial"/>
          <w:b/>
        </w:rPr>
      </w:pPr>
      <w:r>
        <w:rPr>
          <w:rFonts w:ascii="Arial" w:hAnsi="Arial"/>
        </w:rPr>
        <w:t>3.1</w:t>
      </w:r>
      <w:r>
        <w:rPr>
          <w:rFonts w:ascii="Arial" w:hAnsi="Arial"/>
        </w:rPr>
        <w:tab/>
        <w:t>Les propositions de projet à soumettre pour être examinées en vue de bénéficier de financements doivent répondre aux conditions suivantes :</w:t>
      </w:r>
      <w:r>
        <w:rPr>
          <w:rFonts w:ascii="Arial" w:hAnsi="Arial"/>
          <w:b/>
        </w:rPr>
        <w:t xml:space="preserve"> </w:t>
      </w:r>
    </w:p>
    <w:p w:rsidR="0021262D" w:rsidRPr="004F696F" w:rsidRDefault="0021262D" w:rsidP="004F696F">
      <w:pPr>
        <w:spacing w:line="276" w:lineRule="auto"/>
        <w:ind w:firstLine="720"/>
        <w:jc w:val="both"/>
        <w:rPr>
          <w:rFonts w:ascii="Arial" w:hAnsi="Arial" w:cs="Arial"/>
          <w:b/>
        </w:rPr>
      </w:pPr>
    </w:p>
    <w:p w:rsidR="0021262D" w:rsidRPr="004F696F" w:rsidRDefault="0021262D" w:rsidP="00492CDD">
      <w:pPr>
        <w:numPr>
          <w:ilvl w:val="0"/>
          <w:numId w:val="35"/>
        </w:numPr>
        <w:spacing w:line="276" w:lineRule="auto"/>
        <w:jc w:val="both"/>
        <w:rPr>
          <w:rFonts w:ascii="Arial" w:hAnsi="Arial" w:cs="Arial"/>
        </w:rPr>
      </w:pPr>
      <w:r>
        <w:rPr>
          <w:rFonts w:ascii="Arial" w:hAnsi="Arial"/>
        </w:rPr>
        <w:t>Concerner au minimum trois États membres de la SADC : Les États membres sont invités à collaborer entre eux et à élaborer une proposition conjointe qu’ils soumettront pour examen en vue de recevoir des financements. Les organismes d’exécution potentiels, qu’ils soient gouvernementaux ou non, ne doivent pas avoir été reconnus coupables d’une faute professionnelle grave, quelle qu’en soit la nature, par un organisme ou un mécanisme dûment constitué.</w:t>
      </w:r>
    </w:p>
    <w:p w:rsidR="0021262D" w:rsidRPr="004F696F" w:rsidRDefault="0021262D" w:rsidP="00492CDD">
      <w:pPr>
        <w:numPr>
          <w:ilvl w:val="1"/>
          <w:numId w:val="35"/>
        </w:numPr>
        <w:spacing w:line="276" w:lineRule="auto"/>
        <w:jc w:val="both"/>
        <w:rPr>
          <w:rFonts w:ascii="Arial" w:hAnsi="Arial" w:cs="Arial"/>
        </w:rPr>
      </w:pPr>
    </w:p>
    <w:p w:rsidR="0021262D" w:rsidRPr="004F696F" w:rsidRDefault="0021262D" w:rsidP="00492CDD">
      <w:pPr>
        <w:numPr>
          <w:ilvl w:val="0"/>
          <w:numId w:val="35"/>
        </w:numPr>
        <w:spacing w:line="276" w:lineRule="auto"/>
        <w:jc w:val="both"/>
        <w:rPr>
          <w:rFonts w:ascii="Arial" w:hAnsi="Arial" w:cs="Arial"/>
        </w:rPr>
      </w:pPr>
      <w:r>
        <w:rPr>
          <w:rFonts w:ascii="Arial" w:hAnsi="Arial"/>
        </w:rPr>
        <w:t>Porter sur le court terme, soit 3 ans au maximum ;</w:t>
      </w:r>
    </w:p>
    <w:p w:rsidR="0021262D" w:rsidRPr="004F696F" w:rsidRDefault="0021262D" w:rsidP="00492CDD">
      <w:pPr>
        <w:numPr>
          <w:ilvl w:val="1"/>
          <w:numId w:val="35"/>
        </w:numPr>
        <w:spacing w:line="276" w:lineRule="auto"/>
        <w:jc w:val="both"/>
        <w:rPr>
          <w:rFonts w:ascii="Arial" w:hAnsi="Arial" w:cs="Arial"/>
        </w:rPr>
      </w:pPr>
    </w:p>
    <w:p w:rsidR="0021262D" w:rsidRPr="004F696F" w:rsidRDefault="0021262D" w:rsidP="00492CDD">
      <w:pPr>
        <w:numPr>
          <w:ilvl w:val="0"/>
          <w:numId w:val="35"/>
        </w:numPr>
        <w:spacing w:line="276" w:lineRule="auto"/>
        <w:jc w:val="both"/>
        <w:rPr>
          <w:rFonts w:ascii="Arial" w:hAnsi="Arial" w:cs="Arial"/>
        </w:rPr>
      </w:pPr>
      <w:r>
        <w:rPr>
          <w:rFonts w:ascii="Arial" w:hAnsi="Arial"/>
        </w:rPr>
        <w:t>Être simple à entreprendre et procurer des avantages majeurs sur le plan de la santé publique ;</w:t>
      </w:r>
    </w:p>
    <w:p w:rsidR="00A9507B" w:rsidRPr="004F696F" w:rsidRDefault="00A9507B" w:rsidP="00492CDD">
      <w:pPr>
        <w:numPr>
          <w:ilvl w:val="0"/>
          <w:numId w:val="35"/>
        </w:numPr>
        <w:spacing w:line="276" w:lineRule="auto"/>
        <w:jc w:val="both"/>
        <w:rPr>
          <w:rFonts w:ascii="Arial" w:hAnsi="Arial" w:cs="Arial"/>
        </w:rPr>
      </w:pPr>
    </w:p>
    <w:p w:rsidR="00A9507B" w:rsidRPr="004F696F" w:rsidRDefault="00A9507B" w:rsidP="00492CDD">
      <w:pPr>
        <w:numPr>
          <w:ilvl w:val="0"/>
          <w:numId w:val="35"/>
        </w:numPr>
        <w:spacing w:line="276" w:lineRule="auto"/>
        <w:jc w:val="both"/>
        <w:rPr>
          <w:rFonts w:ascii="Arial" w:hAnsi="Arial" w:cs="Arial"/>
        </w:rPr>
      </w:pPr>
      <w:r>
        <w:rPr>
          <w:rFonts w:ascii="Arial" w:hAnsi="Arial"/>
        </w:rPr>
        <w:t>Être de faible coût par nature : Le coût ne doit pas dépasser les 500 000 USD, soit le montant total de la contribution versée par la SADC. Tout montant supplémentaire sera à rechercher ailleurs. Avant qu’un projet d’un coût supérieur à 500 000 USD reçoive des financements, des preuves devront être fournis, montant que les coûts supplémentaires seront couverts.</w:t>
      </w:r>
    </w:p>
    <w:p w:rsidR="0021262D" w:rsidRPr="004F696F" w:rsidRDefault="0021262D" w:rsidP="004F696F">
      <w:pPr>
        <w:spacing w:line="276" w:lineRule="auto"/>
        <w:ind w:left="1440" w:hanging="720"/>
        <w:jc w:val="both"/>
        <w:rPr>
          <w:rFonts w:ascii="Arial" w:hAnsi="Arial" w:cs="Arial"/>
        </w:rPr>
      </w:pPr>
    </w:p>
    <w:p w:rsidR="00983FA9" w:rsidRPr="004F696F" w:rsidRDefault="00492CDD" w:rsidP="00492CDD">
      <w:pPr>
        <w:spacing w:line="276" w:lineRule="auto"/>
        <w:ind w:left="709" w:hanging="709"/>
        <w:jc w:val="both"/>
        <w:rPr>
          <w:rFonts w:ascii="Arial" w:hAnsi="Arial" w:cs="Arial"/>
        </w:rPr>
      </w:pPr>
      <w:r>
        <w:rPr>
          <w:rFonts w:ascii="Arial" w:hAnsi="Arial"/>
        </w:rPr>
        <w:t>3.2</w:t>
      </w:r>
      <w:r>
        <w:rPr>
          <w:rFonts w:ascii="Arial" w:hAnsi="Arial"/>
        </w:rPr>
        <w:tab/>
        <w:t xml:space="preserve">Les États membres sont admissibles au financement, mais peuvent sous-traiter la mise en œuvre du projet avec des organismes d’exécution ou des partenaires nationaux ou régionaux.  </w:t>
      </w:r>
    </w:p>
    <w:p w:rsidR="00F9164D" w:rsidRPr="004F696F" w:rsidRDefault="00F9164D" w:rsidP="004F696F">
      <w:pPr>
        <w:spacing w:line="276" w:lineRule="auto"/>
        <w:ind w:left="360"/>
        <w:jc w:val="both"/>
        <w:rPr>
          <w:rFonts w:ascii="Arial" w:hAnsi="Arial" w:cs="Arial"/>
        </w:rPr>
      </w:pPr>
    </w:p>
    <w:p w:rsidR="00585280" w:rsidRPr="004F696F" w:rsidRDefault="00A9507B" w:rsidP="00492CDD">
      <w:pPr>
        <w:spacing w:line="276" w:lineRule="auto"/>
        <w:ind w:left="709" w:hanging="709"/>
        <w:jc w:val="both"/>
        <w:rPr>
          <w:rFonts w:ascii="Arial" w:hAnsi="Arial" w:cs="Arial"/>
        </w:rPr>
      </w:pPr>
      <w:r>
        <w:rPr>
          <w:rFonts w:ascii="Arial" w:hAnsi="Arial"/>
        </w:rPr>
        <w:t>3.3</w:t>
      </w:r>
      <w:r>
        <w:rPr>
          <w:rFonts w:ascii="Arial" w:hAnsi="Arial"/>
        </w:rPr>
        <w:tab/>
        <w:t>Les États membres potentiellement bénéficiaires doivent être pleinement impliqués dans l’élaboration du projet dès son lancement et, au cas où la proposition serait approuvée, dans sa mise en œuvre.</w:t>
      </w:r>
    </w:p>
    <w:p w:rsidR="001C2054" w:rsidRPr="004F696F" w:rsidRDefault="001C2054" w:rsidP="004F696F">
      <w:pPr>
        <w:spacing w:line="276" w:lineRule="auto"/>
        <w:ind w:left="1332" w:hanging="972"/>
        <w:jc w:val="both"/>
        <w:rPr>
          <w:rFonts w:ascii="Arial" w:hAnsi="Arial" w:cs="Arial"/>
        </w:rPr>
      </w:pPr>
    </w:p>
    <w:p w:rsidR="001C2054" w:rsidRPr="004F696F" w:rsidRDefault="001C2054" w:rsidP="00492CDD">
      <w:pPr>
        <w:spacing w:line="276" w:lineRule="auto"/>
        <w:ind w:left="709" w:hanging="709"/>
        <w:jc w:val="both"/>
        <w:rPr>
          <w:rFonts w:ascii="Arial" w:hAnsi="Arial" w:cs="Arial"/>
        </w:rPr>
      </w:pPr>
      <w:r>
        <w:rPr>
          <w:rFonts w:ascii="Arial" w:hAnsi="Arial"/>
        </w:rPr>
        <w:t>3.4</w:t>
      </w:r>
      <w:r>
        <w:rPr>
          <w:rFonts w:ascii="Arial" w:hAnsi="Arial"/>
        </w:rPr>
        <w:tab/>
        <w:t xml:space="preserve">Les exercices de sélection et d’attribution des subventions par le Fonds du VIH et du sida de la SADC seront conduits conformément aux règles et procédures indiquées dans la Politique de la SADC en matière d’approvisionnement et de subventions, lue en conjonction avec les Lignes directrices en matière d’approvisionnement et de subventions.  </w:t>
      </w:r>
    </w:p>
    <w:p w:rsidR="001D1C51" w:rsidRPr="004F696F" w:rsidRDefault="001D1C51" w:rsidP="004F696F">
      <w:pPr>
        <w:spacing w:line="276" w:lineRule="auto"/>
        <w:jc w:val="both"/>
        <w:rPr>
          <w:rFonts w:ascii="Arial" w:hAnsi="Arial" w:cs="Arial"/>
        </w:rPr>
      </w:pPr>
    </w:p>
    <w:p w:rsidR="001C2054" w:rsidRDefault="001C2054" w:rsidP="004F696F">
      <w:pPr>
        <w:spacing w:line="276" w:lineRule="auto"/>
        <w:jc w:val="both"/>
        <w:rPr>
          <w:rFonts w:ascii="Arial" w:hAnsi="Arial" w:cs="Arial"/>
        </w:rPr>
      </w:pPr>
      <w:r>
        <w:rPr>
          <w:rFonts w:ascii="Arial" w:hAnsi="Arial"/>
        </w:rPr>
        <w:lastRenderedPageBreak/>
        <w:t>D’un autre côté, les subventions constituent un appui financier à l’action engagée par une organisation ou entité externe dont les activités soutiennent la réalisation des objectifs de la SADC, pour autant qu’elles bénéficient de subventions à cette fin. Elles sont accordées sans visée lucrative. Les bénéficiaires sont sélectionnés par des appels à propositions. Les subventions peuvent être accordées non seulement à un</w:t>
      </w:r>
      <w:r w:rsidR="00854DF8">
        <w:rPr>
          <w:rFonts w:ascii="Arial" w:hAnsi="Arial"/>
        </w:rPr>
        <w:t>e</w:t>
      </w:r>
      <w:r>
        <w:rPr>
          <w:rFonts w:ascii="Arial" w:hAnsi="Arial"/>
        </w:rPr>
        <w:t xml:space="preserve"> entité, mais à plusieurs entités proposant des activités pertinentes. Elles peuvent couvrir la totalité ou une partie des coûts des activités proposées pour financement. En règle générale, il faudra que le bénéficiaire finance une partie de l’action.</w:t>
      </w:r>
    </w:p>
    <w:p w:rsidR="00492CDD" w:rsidRDefault="00492CDD" w:rsidP="004F696F">
      <w:pPr>
        <w:spacing w:line="276" w:lineRule="auto"/>
        <w:jc w:val="both"/>
        <w:rPr>
          <w:rFonts w:ascii="Arial" w:hAnsi="Arial" w:cs="Arial"/>
        </w:rPr>
      </w:pPr>
    </w:p>
    <w:p w:rsidR="00492CDD" w:rsidRDefault="00492CDD" w:rsidP="004F696F">
      <w:pPr>
        <w:spacing w:line="276" w:lineRule="auto"/>
        <w:jc w:val="both"/>
        <w:rPr>
          <w:rFonts w:ascii="Arial" w:hAnsi="Arial" w:cs="Arial"/>
        </w:rPr>
      </w:pPr>
    </w:p>
    <w:p w:rsidR="00BF5ACE" w:rsidRPr="004F696F" w:rsidRDefault="00BF5ACE" w:rsidP="004F696F">
      <w:pPr>
        <w:spacing w:line="276" w:lineRule="auto"/>
        <w:jc w:val="both"/>
        <w:rPr>
          <w:rFonts w:ascii="Arial" w:hAnsi="Arial" w:cs="Arial"/>
        </w:rPr>
      </w:pPr>
    </w:p>
    <w:p w:rsidR="001D1C51" w:rsidRPr="004F696F" w:rsidRDefault="00991EC1" w:rsidP="00492CDD">
      <w:pPr>
        <w:pStyle w:val="Default"/>
        <w:spacing w:line="276" w:lineRule="auto"/>
        <w:ind w:left="-142"/>
        <w:jc w:val="both"/>
        <w:rPr>
          <w:b/>
          <w:color w:val="auto"/>
        </w:rPr>
      </w:pPr>
      <w:r>
        <w:rPr>
          <w:b/>
          <w:color w:val="auto"/>
        </w:rPr>
        <w:t>4.</w:t>
      </w:r>
      <w:r>
        <w:rPr>
          <w:b/>
          <w:color w:val="auto"/>
        </w:rPr>
        <w:tab/>
        <w:t>Domaines prioritaires de financement</w:t>
      </w:r>
    </w:p>
    <w:p w:rsidR="00C65483" w:rsidRPr="004F696F" w:rsidRDefault="00C65483" w:rsidP="004F696F">
      <w:pPr>
        <w:tabs>
          <w:tab w:val="num" w:pos="1080"/>
        </w:tabs>
        <w:spacing w:line="276" w:lineRule="auto"/>
        <w:jc w:val="both"/>
        <w:rPr>
          <w:rFonts w:ascii="Arial" w:hAnsi="Arial" w:cs="Arial"/>
          <w:color w:val="0000FF"/>
        </w:rPr>
      </w:pPr>
    </w:p>
    <w:p w:rsidR="00C65483" w:rsidRPr="004F696F" w:rsidRDefault="00C65483" w:rsidP="00BF5ACE">
      <w:pPr>
        <w:tabs>
          <w:tab w:val="num" w:pos="1080"/>
        </w:tabs>
        <w:spacing w:line="276" w:lineRule="auto"/>
        <w:jc w:val="both"/>
        <w:rPr>
          <w:rFonts w:ascii="Arial" w:hAnsi="Arial" w:cs="Arial"/>
        </w:rPr>
      </w:pPr>
      <w:r>
        <w:rPr>
          <w:rFonts w:ascii="Arial" w:hAnsi="Arial"/>
        </w:rPr>
        <w:t>Les projets de recherche ou d’action à financer doivent s’insérer dans le cadre des priorités visées dans la Déclaration de la SADC sur le VIH et le sida et dans la Stratégie d’intégration des programmes de lutte contre le VIH, la tuberculose et le paludisme et de promotion des ressources humaines de santé et soutenir ces priorités. Ils doivent, de plus, concorder avec les priorités des pays dans lesquels leur mise en œuvre est prévue.</w:t>
      </w:r>
    </w:p>
    <w:p w:rsidR="005726F3" w:rsidRPr="004F696F" w:rsidRDefault="005726F3" w:rsidP="004F696F">
      <w:pPr>
        <w:spacing w:line="276" w:lineRule="auto"/>
        <w:ind w:left="720"/>
        <w:jc w:val="both"/>
        <w:rPr>
          <w:rFonts w:ascii="Arial" w:hAnsi="Arial" w:cs="Arial"/>
          <w:b/>
        </w:rPr>
      </w:pPr>
    </w:p>
    <w:p w:rsidR="005D268B" w:rsidRPr="004F696F" w:rsidRDefault="005D268B" w:rsidP="004F696F">
      <w:pPr>
        <w:tabs>
          <w:tab w:val="num" w:pos="1080"/>
        </w:tabs>
        <w:spacing w:line="276" w:lineRule="auto"/>
        <w:ind w:left="720"/>
        <w:jc w:val="both"/>
        <w:rPr>
          <w:rFonts w:ascii="Arial" w:hAnsi="Arial" w:cs="Arial"/>
        </w:rPr>
      </w:pPr>
      <w:r>
        <w:rPr>
          <w:rFonts w:ascii="Arial" w:hAnsi="Arial"/>
        </w:rPr>
        <w:t xml:space="preserve">Les priorités à prendre en compte sont les suivants : </w:t>
      </w:r>
    </w:p>
    <w:p w:rsidR="00852F61" w:rsidRPr="004F696F" w:rsidRDefault="00852F61" w:rsidP="004F696F">
      <w:pPr>
        <w:tabs>
          <w:tab w:val="num" w:pos="1080"/>
        </w:tabs>
        <w:spacing w:line="276" w:lineRule="auto"/>
        <w:ind w:left="720"/>
        <w:jc w:val="both"/>
        <w:rPr>
          <w:rFonts w:ascii="Arial" w:hAnsi="Arial" w:cs="Arial"/>
        </w:rPr>
      </w:pPr>
    </w:p>
    <w:p w:rsidR="00852F61" w:rsidRPr="004F696F" w:rsidRDefault="00852F61" w:rsidP="004F696F">
      <w:pPr>
        <w:tabs>
          <w:tab w:val="num" w:pos="1080"/>
        </w:tabs>
        <w:spacing w:line="276" w:lineRule="auto"/>
        <w:ind w:left="1440" w:hanging="720"/>
        <w:jc w:val="both"/>
        <w:rPr>
          <w:rFonts w:ascii="Arial" w:hAnsi="Arial" w:cs="Arial"/>
        </w:rPr>
      </w:pPr>
      <w:r>
        <w:rPr>
          <w:rFonts w:ascii="Arial" w:hAnsi="Arial"/>
        </w:rPr>
        <w:tab/>
        <w:t>(i)</w:t>
      </w:r>
      <w:r>
        <w:rPr>
          <w:rFonts w:ascii="Arial" w:hAnsi="Arial"/>
        </w:rPr>
        <w:tab/>
        <w:t>Prévention du VIH, en particulier chez les adolescentes et les jeunes femmes.</w:t>
      </w:r>
    </w:p>
    <w:p w:rsidR="00852F61" w:rsidRPr="004F696F" w:rsidRDefault="00852F61" w:rsidP="004F696F">
      <w:pPr>
        <w:tabs>
          <w:tab w:val="num" w:pos="1080"/>
        </w:tabs>
        <w:spacing w:line="276" w:lineRule="auto"/>
        <w:ind w:left="1440" w:hanging="720"/>
        <w:jc w:val="both"/>
        <w:rPr>
          <w:rFonts w:ascii="Arial" w:hAnsi="Arial" w:cs="Arial"/>
        </w:rPr>
      </w:pPr>
    </w:p>
    <w:p w:rsidR="00852F61" w:rsidRPr="004F696F" w:rsidRDefault="00852F61" w:rsidP="004F696F">
      <w:pPr>
        <w:tabs>
          <w:tab w:val="num" w:pos="1080"/>
        </w:tabs>
        <w:spacing w:line="276" w:lineRule="auto"/>
        <w:ind w:left="1440" w:hanging="720"/>
        <w:jc w:val="both"/>
        <w:rPr>
          <w:rFonts w:ascii="Arial" w:hAnsi="Arial" w:cs="Arial"/>
        </w:rPr>
      </w:pPr>
      <w:r>
        <w:rPr>
          <w:rFonts w:ascii="Arial" w:hAnsi="Arial"/>
        </w:rPr>
        <w:tab/>
        <w:t>(ii)</w:t>
      </w:r>
      <w:r>
        <w:rPr>
          <w:rFonts w:ascii="Arial" w:hAnsi="Arial"/>
        </w:rPr>
        <w:tab/>
        <w:t xml:space="preserve">Traitement du VIH et du sida, les efforts entrepris ayant pour but essentiel de réaliser les cibles </w:t>
      </w:r>
      <w:proofErr w:type="gramStart"/>
      <w:r>
        <w:rPr>
          <w:rFonts w:ascii="Arial" w:hAnsi="Arial"/>
        </w:rPr>
        <w:t>90:</w:t>
      </w:r>
      <w:proofErr w:type="gramEnd"/>
      <w:r>
        <w:rPr>
          <w:rFonts w:ascii="Arial" w:hAnsi="Arial"/>
        </w:rPr>
        <w:t xml:space="preserve">90:90 et de mettre un terme au sida à l’horizon 2030. </w:t>
      </w:r>
    </w:p>
    <w:p w:rsidR="00852F61" w:rsidRPr="004F696F" w:rsidRDefault="00852F61" w:rsidP="004F696F">
      <w:pPr>
        <w:tabs>
          <w:tab w:val="num" w:pos="1080"/>
        </w:tabs>
        <w:spacing w:line="276" w:lineRule="auto"/>
        <w:ind w:left="1440" w:hanging="720"/>
        <w:jc w:val="both"/>
        <w:rPr>
          <w:rFonts w:ascii="Arial" w:hAnsi="Arial" w:cs="Arial"/>
        </w:rPr>
      </w:pPr>
    </w:p>
    <w:p w:rsidR="00852F61" w:rsidRPr="004F696F" w:rsidRDefault="00852F61" w:rsidP="004F696F">
      <w:pPr>
        <w:tabs>
          <w:tab w:val="num" w:pos="1080"/>
        </w:tabs>
        <w:spacing w:line="276" w:lineRule="auto"/>
        <w:ind w:left="1440" w:hanging="720"/>
        <w:jc w:val="both"/>
        <w:rPr>
          <w:rFonts w:ascii="Arial" w:hAnsi="Arial" w:cs="Arial"/>
        </w:rPr>
      </w:pPr>
      <w:r>
        <w:rPr>
          <w:rFonts w:ascii="Arial" w:hAnsi="Arial"/>
        </w:rPr>
        <w:tab/>
        <w:t>(iii)</w:t>
      </w:r>
      <w:r>
        <w:rPr>
          <w:rFonts w:ascii="Arial" w:hAnsi="Arial"/>
        </w:rPr>
        <w:tab/>
        <w:t xml:space="preserve">Intégration de la lutte contre le VIH et le sida et des questions transversales en tant que volets majeurs des politiques et programmes. </w:t>
      </w:r>
    </w:p>
    <w:p w:rsidR="00852F61" w:rsidRPr="004F696F" w:rsidRDefault="00852F61" w:rsidP="004F696F">
      <w:pPr>
        <w:tabs>
          <w:tab w:val="num" w:pos="1080"/>
        </w:tabs>
        <w:spacing w:line="276" w:lineRule="auto"/>
        <w:ind w:left="1440" w:hanging="720"/>
        <w:jc w:val="both"/>
        <w:rPr>
          <w:rFonts w:ascii="Arial" w:hAnsi="Arial" w:cs="Arial"/>
        </w:rPr>
      </w:pPr>
    </w:p>
    <w:p w:rsidR="00852F61" w:rsidRPr="004F696F" w:rsidRDefault="00852F61" w:rsidP="004F696F">
      <w:pPr>
        <w:tabs>
          <w:tab w:val="num" w:pos="1080"/>
        </w:tabs>
        <w:spacing w:line="276" w:lineRule="auto"/>
        <w:ind w:left="1440" w:hanging="720"/>
        <w:jc w:val="both"/>
        <w:rPr>
          <w:rFonts w:ascii="Arial" w:hAnsi="Arial" w:cs="Arial"/>
        </w:rPr>
      </w:pPr>
      <w:r>
        <w:rPr>
          <w:rFonts w:ascii="Arial" w:hAnsi="Arial"/>
        </w:rPr>
        <w:tab/>
        <w:t>(iv)</w:t>
      </w:r>
      <w:r>
        <w:rPr>
          <w:rFonts w:ascii="Arial" w:hAnsi="Arial"/>
        </w:rPr>
        <w:tab/>
        <w:t>Renforcement des capacités afin d’assurer l'efficacité des exercices de programmation, de planification et de gestion intégrée des réponses au VIH et du sida.</w:t>
      </w:r>
    </w:p>
    <w:p w:rsidR="00886EA7" w:rsidRPr="004F696F" w:rsidRDefault="00886EA7" w:rsidP="004F696F">
      <w:pPr>
        <w:tabs>
          <w:tab w:val="num" w:pos="1080"/>
        </w:tabs>
        <w:spacing w:line="276" w:lineRule="auto"/>
        <w:ind w:left="1440" w:hanging="720"/>
        <w:jc w:val="both"/>
        <w:rPr>
          <w:rFonts w:ascii="Arial" w:hAnsi="Arial" w:cs="Arial"/>
        </w:rPr>
      </w:pPr>
    </w:p>
    <w:p w:rsidR="005D268B" w:rsidRPr="004F696F" w:rsidRDefault="00852F61" w:rsidP="004F696F">
      <w:pPr>
        <w:tabs>
          <w:tab w:val="num" w:pos="1080"/>
        </w:tabs>
        <w:spacing w:line="276" w:lineRule="auto"/>
        <w:ind w:left="1440" w:hanging="720"/>
        <w:jc w:val="both"/>
        <w:rPr>
          <w:rFonts w:ascii="Arial" w:hAnsi="Arial" w:cs="Arial"/>
        </w:rPr>
      </w:pPr>
      <w:r>
        <w:rPr>
          <w:rFonts w:ascii="Arial" w:hAnsi="Arial"/>
        </w:rPr>
        <w:tab/>
        <w:t>(v)</w:t>
      </w:r>
      <w:r>
        <w:rPr>
          <w:rFonts w:ascii="Arial" w:hAnsi="Arial"/>
        </w:rPr>
        <w:tab/>
        <w:t xml:space="preserve">Promotion de la recherche opérationnelle. </w:t>
      </w:r>
    </w:p>
    <w:p w:rsidR="005D268B" w:rsidRPr="004F696F" w:rsidRDefault="005D268B" w:rsidP="004F696F">
      <w:pPr>
        <w:tabs>
          <w:tab w:val="num" w:pos="1080"/>
        </w:tabs>
        <w:spacing w:line="276" w:lineRule="auto"/>
        <w:ind w:left="720"/>
        <w:jc w:val="both"/>
        <w:rPr>
          <w:rFonts w:ascii="Arial" w:hAnsi="Arial" w:cs="Arial"/>
        </w:rPr>
      </w:pPr>
    </w:p>
    <w:p w:rsidR="00852F61" w:rsidRPr="004F696F" w:rsidRDefault="00852F61" w:rsidP="004F696F">
      <w:pPr>
        <w:tabs>
          <w:tab w:val="num" w:pos="1080"/>
        </w:tabs>
        <w:spacing w:line="276" w:lineRule="auto"/>
        <w:ind w:left="1440" w:hanging="720"/>
        <w:jc w:val="both"/>
        <w:rPr>
          <w:rFonts w:ascii="Arial" w:hAnsi="Arial" w:cs="Arial"/>
        </w:rPr>
      </w:pPr>
      <w:r>
        <w:rPr>
          <w:rFonts w:ascii="Arial" w:hAnsi="Arial"/>
        </w:rPr>
        <w:lastRenderedPageBreak/>
        <w:tab/>
        <w:t>(vi)</w:t>
      </w:r>
      <w:r>
        <w:rPr>
          <w:rFonts w:ascii="Arial" w:hAnsi="Arial"/>
        </w:rPr>
        <w:tab/>
        <w:t>Soutien à l’achat groupé/commun et la production local</w:t>
      </w:r>
      <w:r w:rsidR="00854DF8">
        <w:rPr>
          <w:rFonts w:ascii="Arial" w:hAnsi="Arial"/>
        </w:rPr>
        <w:t>e</w:t>
      </w:r>
      <w:r>
        <w:rPr>
          <w:rFonts w:ascii="Arial" w:hAnsi="Arial"/>
        </w:rPr>
        <w:t xml:space="preserve"> et conjointe de médicaments.</w:t>
      </w:r>
    </w:p>
    <w:p w:rsidR="00852F61" w:rsidRPr="004F696F" w:rsidRDefault="00852F61" w:rsidP="004F696F">
      <w:pPr>
        <w:tabs>
          <w:tab w:val="num" w:pos="1080"/>
        </w:tabs>
        <w:spacing w:line="276" w:lineRule="auto"/>
        <w:ind w:left="1080" w:hanging="360"/>
        <w:jc w:val="both"/>
        <w:rPr>
          <w:rFonts w:ascii="Arial" w:hAnsi="Arial" w:cs="Arial"/>
        </w:rPr>
      </w:pPr>
    </w:p>
    <w:p w:rsidR="005D268B" w:rsidRPr="004F696F" w:rsidRDefault="00852F61" w:rsidP="004F696F">
      <w:pPr>
        <w:tabs>
          <w:tab w:val="num" w:pos="1080"/>
        </w:tabs>
        <w:spacing w:line="276" w:lineRule="auto"/>
        <w:ind w:left="1440" w:hanging="720"/>
        <w:jc w:val="both"/>
        <w:rPr>
          <w:rFonts w:ascii="Arial" w:hAnsi="Arial" w:cs="Arial"/>
        </w:rPr>
      </w:pPr>
      <w:r>
        <w:rPr>
          <w:rFonts w:ascii="Arial" w:hAnsi="Arial"/>
        </w:rPr>
        <w:tab/>
        <w:t>vii.  Toute autre priorité visant à soutenir les efforts visant à mettre un terme au sida.</w:t>
      </w:r>
    </w:p>
    <w:p w:rsidR="001D1C51" w:rsidRPr="004F696F" w:rsidRDefault="001D1C51" w:rsidP="004F696F">
      <w:pPr>
        <w:tabs>
          <w:tab w:val="num" w:pos="1080"/>
        </w:tabs>
        <w:spacing w:line="276" w:lineRule="auto"/>
        <w:ind w:left="720"/>
        <w:jc w:val="both"/>
        <w:rPr>
          <w:rFonts w:ascii="Arial" w:hAnsi="Arial" w:cs="Arial"/>
        </w:rPr>
      </w:pPr>
    </w:p>
    <w:p w:rsidR="008332E0" w:rsidRPr="004F696F" w:rsidRDefault="008332E0" w:rsidP="004D582D">
      <w:pPr>
        <w:tabs>
          <w:tab w:val="num" w:pos="1080"/>
        </w:tabs>
        <w:spacing w:line="276" w:lineRule="auto"/>
        <w:jc w:val="both"/>
        <w:rPr>
          <w:rFonts w:ascii="Arial" w:hAnsi="Arial" w:cs="Arial"/>
        </w:rPr>
      </w:pPr>
    </w:p>
    <w:p w:rsidR="008332E0" w:rsidRPr="004F696F" w:rsidRDefault="00991EC1" w:rsidP="004D582D">
      <w:pPr>
        <w:tabs>
          <w:tab w:val="num" w:pos="1080"/>
        </w:tabs>
        <w:spacing w:line="276" w:lineRule="auto"/>
        <w:ind w:left="1080" w:hanging="1080"/>
        <w:jc w:val="both"/>
        <w:rPr>
          <w:rFonts w:ascii="Arial" w:hAnsi="Arial" w:cs="Arial"/>
          <w:b/>
        </w:rPr>
      </w:pPr>
      <w:r>
        <w:rPr>
          <w:rFonts w:ascii="Arial" w:hAnsi="Arial"/>
          <w:b/>
        </w:rPr>
        <w:t>5.</w:t>
      </w:r>
      <w:r>
        <w:rPr>
          <w:rFonts w:ascii="Arial" w:hAnsi="Arial"/>
          <w:b/>
        </w:rPr>
        <w:tab/>
        <w:t>Instructions à suivre pour préparer les propositions à adresser au Fonds du VIH et du sida de la SADC</w:t>
      </w:r>
    </w:p>
    <w:p w:rsidR="008332E0" w:rsidRPr="004F696F" w:rsidRDefault="008332E0" w:rsidP="004D582D">
      <w:pPr>
        <w:tabs>
          <w:tab w:val="num" w:pos="1080"/>
        </w:tabs>
        <w:spacing w:line="276" w:lineRule="auto"/>
        <w:ind w:left="720" w:hanging="1080"/>
        <w:jc w:val="both"/>
        <w:rPr>
          <w:rFonts w:ascii="Arial" w:hAnsi="Arial" w:cs="Arial"/>
          <w:b/>
        </w:rPr>
      </w:pPr>
    </w:p>
    <w:p w:rsidR="008332E0" w:rsidRPr="004F696F" w:rsidRDefault="00444C2C" w:rsidP="00444C2C">
      <w:pPr>
        <w:tabs>
          <w:tab w:val="num" w:pos="426"/>
        </w:tabs>
        <w:spacing w:line="276" w:lineRule="auto"/>
        <w:ind w:left="426" w:hanging="426"/>
        <w:jc w:val="both"/>
        <w:rPr>
          <w:rFonts w:ascii="Arial" w:hAnsi="Arial" w:cs="Arial"/>
        </w:rPr>
      </w:pPr>
      <w:r>
        <w:rPr>
          <w:rFonts w:ascii="Arial" w:hAnsi="Arial"/>
        </w:rPr>
        <w:tab/>
        <w:t xml:space="preserve">Les sections suivantes fournissent les instructions générales à suivre pour préparer une proposition à soumettre en réponse à l’appel à proposition formulé par le Fonds. </w:t>
      </w:r>
    </w:p>
    <w:p w:rsidR="008332E0" w:rsidRPr="004F696F" w:rsidRDefault="008332E0" w:rsidP="004D582D">
      <w:pPr>
        <w:tabs>
          <w:tab w:val="num" w:pos="1080"/>
        </w:tabs>
        <w:spacing w:line="276" w:lineRule="auto"/>
        <w:ind w:left="720" w:hanging="1080"/>
        <w:jc w:val="both"/>
        <w:rPr>
          <w:rFonts w:ascii="Arial" w:hAnsi="Arial" w:cs="Arial"/>
        </w:rPr>
      </w:pPr>
    </w:p>
    <w:p w:rsidR="008332E0" w:rsidRPr="004F696F" w:rsidRDefault="00991EC1" w:rsidP="004D582D">
      <w:pPr>
        <w:tabs>
          <w:tab w:val="num" w:pos="993"/>
        </w:tabs>
        <w:spacing w:line="276" w:lineRule="auto"/>
        <w:ind w:left="2159" w:hanging="1450"/>
        <w:jc w:val="both"/>
        <w:rPr>
          <w:rFonts w:ascii="Arial" w:hAnsi="Arial" w:cs="Arial"/>
        </w:rPr>
      </w:pPr>
      <w:r>
        <w:rPr>
          <w:rFonts w:ascii="Arial" w:hAnsi="Arial"/>
        </w:rPr>
        <w:tab/>
        <w:t>5.1</w:t>
      </w:r>
      <w:r>
        <w:rPr>
          <w:rFonts w:ascii="Arial" w:hAnsi="Arial"/>
        </w:rPr>
        <w:tab/>
      </w:r>
      <w:r>
        <w:rPr>
          <w:rFonts w:ascii="Arial" w:hAnsi="Arial"/>
        </w:rPr>
        <w:tab/>
        <w:t xml:space="preserve">Format : La proposition doit être imprimée côté recto uniquement, avec une marge minimum d’un pouce de chaque côté de la page. La police de caractères employée sera </w:t>
      </w:r>
      <w:proofErr w:type="spellStart"/>
      <w:r>
        <w:rPr>
          <w:rFonts w:ascii="Arial" w:hAnsi="Arial"/>
        </w:rPr>
        <w:t>arial</w:t>
      </w:r>
      <w:proofErr w:type="spellEnd"/>
      <w:r>
        <w:rPr>
          <w:rFonts w:ascii="Arial" w:hAnsi="Arial"/>
        </w:rPr>
        <w:t>, taille 12.</w:t>
      </w:r>
    </w:p>
    <w:p w:rsidR="008332E0" w:rsidRPr="004F696F" w:rsidRDefault="008332E0" w:rsidP="004D582D">
      <w:pPr>
        <w:tabs>
          <w:tab w:val="num" w:pos="1080"/>
        </w:tabs>
        <w:spacing w:line="276" w:lineRule="auto"/>
        <w:ind w:left="993" w:hanging="142"/>
        <w:jc w:val="both"/>
        <w:rPr>
          <w:rFonts w:ascii="Arial" w:hAnsi="Arial" w:cs="Arial"/>
        </w:rPr>
      </w:pPr>
    </w:p>
    <w:p w:rsidR="008332E0" w:rsidRPr="004F696F" w:rsidRDefault="00991EC1" w:rsidP="004D582D">
      <w:pPr>
        <w:tabs>
          <w:tab w:val="num" w:pos="993"/>
        </w:tabs>
        <w:spacing w:line="276" w:lineRule="auto"/>
        <w:ind w:left="2159" w:hanging="1308"/>
        <w:jc w:val="both"/>
        <w:rPr>
          <w:rFonts w:ascii="Arial" w:hAnsi="Arial" w:cs="Arial"/>
        </w:rPr>
      </w:pPr>
      <w:r>
        <w:rPr>
          <w:rFonts w:ascii="Arial" w:hAnsi="Arial"/>
        </w:rPr>
        <w:tab/>
        <w:t>5.2</w:t>
      </w:r>
      <w:r>
        <w:rPr>
          <w:rFonts w:ascii="Arial" w:hAnsi="Arial"/>
        </w:rPr>
        <w:tab/>
      </w:r>
      <w:r>
        <w:rPr>
          <w:rFonts w:ascii="Arial" w:hAnsi="Arial"/>
        </w:rPr>
        <w:tab/>
        <w:t>Langues : La proposition sera soumise dans l’une quelconque des 3 langues officielles de la SADC, soit : l’anglais, le français ou le portugais.</w:t>
      </w:r>
    </w:p>
    <w:p w:rsidR="00DE2267" w:rsidRPr="004F696F" w:rsidRDefault="00DE2267" w:rsidP="004D582D">
      <w:pPr>
        <w:tabs>
          <w:tab w:val="num" w:pos="1080"/>
        </w:tabs>
        <w:spacing w:line="276" w:lineRule="auto"/>
        <w:ind w:left="993" w:hanging="142"/>
        <w:jc w:val="both"/>
        <w:rPr>
          <w:rFonts w:ascii="Arial" w:hAnsi="Arial" w:cs="Arial"/>
        </w:rPr>
      </w:pPr>
    </w:p>
    <w:p w:rsidR="00DE2267" w:rsidRPr="004F696F" w:rsidRDefault="00DE2267" w:rsidP="004F696F">
      <w:pPr>
        <w:pStyle w:val="Default"/>
        <w:spacing w:line="276" w:lineRule="auto"/>
        <w:jc w:val="both"/>
        <w:rPr>
          <w:color w:val="auto"/>
        </w:rPr>
      </w:pPr>
    </w:p>
    <w:p w:rsidR="000C60DC" w:rsidRPr="004F696F" w:rsidRDefault="00991EC1" w:rsidP="004F696F">
      <w:pPr>
        <w:pStyle w:val="Default"/>
        <w:spacing w:line="276" w:lineRule="auto"/>
        <w:jc w:val="both"/>
        <w:rPr>
          <w:color w:val="auto"/>
        </w:rPr>
      </w:pPr>
      <w:r>
        <w:rPr>
          <w:color w:val="auto"/>
        </w:rPr>
        <w:t xml:space="preserve">               </w:t>
      </w:r>
      <w:proofErr w:type="gramStart"/>
      <w:r>
        <w:rPr>
          <w:color w:val="auto"/>
        </w:rPr>
        <w:t xml:space="preserve">5.3  </w:t>
      </w:r>
      <w:r>
        <w:rPr>
          <w:color w:val="auto"/>
        </w:rPr>
        <w:tab/>
      </w:r>
      <w:proofErr w:type="gramEnd"/>
      <w:r>
        <w:rPr>
          <w:color w:val="auto"/>
        </w:rPr>
        <w:t xml:space="preserve">La proposition de projet doit comprendre ce qui suit : </w:t>
      </w:r>
    </w:p>
    <w:p w:rsidR="000C60DC" w:rsidRPr="004F696F" w:rsidRDefault="000C60DC" w:rsidP="004F696F">
      <w:pPr>
        <w:pStyle w:val="Default"/>
        <w:spacing w:line="276" w:lineRule="auto"/>
        <w:ind w:left="1080"/>
        <w:jc w:val="both"/>
        <w:rPr>
          <w:color w:val="auto"/>
        </w:rPr>
      </w:pPr>
    </w:p>
    <w:p w:rsidR="00440EB6" w:rsidRPr="004F696F" w:rsidRDefault="008332E0" w:rsidP="00854DF8">
      <w:pPr>
        <w:pStyle w:val="Default"/>
        <w:spacing w:line="276" w:lineRule="auto"/>
        <w:ind w:left="2160" w:hanging="720"/>
        <w:jc w:val="both"/>
        <w:rPr>
          <w:color w:val="auto"/>
        </w:rPr>
      </w:pPr>
      <w:r>
        <w:rPr>
          <w:color w:val="auto"/>
        </w:rPr>
        <w:t>(a)</w:t>
      </w:r>
      <w:r>
        <w:rPr>
          <w:color w:val="auto"/>
        </w:rPr>
        <w:tab/>
      </w:r>
      <w:r>
        <w:rPr>
          <w:i/>
          <w:iCs/>
          <w:color w:val="auto"/>
        </w:rPr>
        <w:t>La couverture </w:t>
      </w:r>
      <w:r>
        <w:rPr>
          <w:color w:val="auto"/>
        </w:rPr>
        <w:t xml:space="preserve">:  Elle comprendra les éléments suivants : l’intitulé du projet ; les noms de tous les chercheurs et/ou de toutes les organisations candidates ; le montant du financement demandé au Fonds du VIH et du sida de la SADC ; le total </w:t>
      </w:r>
    </w:p>
    <w:p w:rsidR="00926144" w:rsidRPr="004F696F" w:rsidRDefault="00926144" w:rsidP="004F696F">
      <w:pPr>
        <w:pStyle w:val="Default"/>
        <w:spacing w:line="276" w:lineRule="auto"/>
        <w:ind w:left="1440"/>
        <w:jc w:val="both"/>
        <w:rPr>
          <w:color w:val="auto"/>
        </w:rPr>
      </w:pPr>
    </w:p>
    <w:p w:rsidR="007B48DC" w:rsidRPr="004F696F" w:rsidRDefault="008332E0" w:rsidP="00854DF8">
      <w:pPr>
        <w:pStyle w:val="Default"/>
        <w:spacing w:line="276" w:lineRule="auto"/>
        <w:ind w:left="2160" w:hanging="720"/>
        <w:jc w:val="both"/>
        <w:rPr>
          <w:color w:val="auto"/>
        </w:rPr>
      </w:pPr>
      <w:r>
        <w:rPr>
          <w:color w:val="auto"/>
        </w:rPr>
        <w:t>(b)</w:t>
      </w:r>
      <w:r>
        <w:rPr>
          <w:color w:val="auto"/>
        </w:rPr>
        <w:tab/>
      </w:r>
      <w:r>
        <w:rPr>
          <w:i/>
          <w:iCs/>
          <w:color w:val="auto"/>
        </w:rPr>
        <w:t xml:space="preserve">Un abrégé </w:t>
      </w:r>
      <w:r>
        <w:rPr>
          <w:color w:val="auto"/>
        </w:rPr>
        <w:t xml:space="preserve">: L’abrégé résumera de façon concise l’objet, les objectifs, l’approche méthodologique et les résultats et avantages prévus. Il doit saisir l’essentiel de la proposition du projet et ne doit pas dépasser une page à interligne simple. </w:t>
      </w:r>
    </w:p>
    <w:p w:rsidR="007F089E" w:rsidRPr="004F696F" w:rsidRDefault="007F089E" w:rsidP="004F696F">
      <w:pPr>
        <w:pStyle w:val="Default"/>
        <w:spacing w:line="276" w:lineRule="auto"/>
        <w:ind w:left="1440"/>
        <w:jc w:val="both"/>
        <w:rPr>
          <w:color w:val="auto"/>
        </w:rPr>
      </w:pPr>
    </w:p>
    <w:p w:rsidR="00B23499" w:rsidRPr="004F696F" w:rsidRDefault="008332E0" w:rsidP="00854DF8">
      <w:pPr>
        <w:pStyle w:val="Default"/>
        <w:spacing w:line="276" w:lineRule="auto"/>
        <w:ind w:left="2160" w:hanging="720"/>
        <w:jc w:val="both"/>
        <w:rPr>
          <w:color w:val="auto"/>
        </w:rPr>
      </w:pPr>
      <w:r>
        <w:rPr>
          <w:color w:val="auto"/>
        </w:rPr>
        <w:t>(c)</w:t>
      </w:r>
      <w:r>
        <w:rPr>
          <w:color w:val="auto"/>
        </w:rPr>
        <w:tab/>
      </w:r>
      <w:r>
        <w:rPr>
          <w:i/>
          <w:iCs/>
          <w:color w:val="auto"/>
        </w:rPr>
        <w:t>La table des matières</w:t>
      </w:r>
      <w:r>
        <w:rPr>
          <w:color w:val="auto"/>
        </w:rPr>
        <w:t xml:space="preserve"> : Commençant avec une description du projet, les pages de la proposition doivent être numérotées de façon séquentielle, y compris la totalité des pièces jointes.</w:t>
      </w:r>
    </w:p>
    <w:p w:rsidR="00B23499" w:rsidRPr="004F696F" w:rsidRDefault="00B23499" w:rsidP="004F696F">
      <w:pPr>
        <w:pStyle w:val="Default"/>
        <w:spacing w:line="276" w:lineRule="auto"/>
        <w:jc w:val="both"/>
        <w:rPr>
          <w:color w:val="auto"/>
        </w:rPr>
      </w:pPr>
    </w:p>
    <w:p w:rsidR="003E33CC" w:rsidRPr="004F696F" w:rsidRDefault="008332E0" w:rsidP="004F696F">
      <w:pPr>
        <w:pStyle w:val="Default"/>
        <w:spacing w:line="276" w:lineRule="auto"/>
        <w:ind w:left="720" w:firstLine="720"/>
        <w:jc w:val="both"/>
        <w:rPr>
          <w:i/>
          <w:color w:val="auto"/>
          <w:u w:val="single"/>
        </w:rPr>
      </w:pPr>
      <w:r>
        <w:rPr>
          <w:i/>
          <w:color w:val="auto"/>
        </w:rPr>
        <w:t>(d)</w:t>
      </w:r>
      <w:r>
        <w:rPr>
          <w:i/>
          <w:color w:val="auto"/>
        </w:rPr>
        <w:tab/>
        <w:t>L</w:t>
      </w:r>
      <w:r w:rsidR="00854DF8">
        <w:rPr>
          <w:i/>
          <w:color w:val="auto"/>
        </w:rPr>
        <w:t>e descriptif</w:t>
      </w:r>
      <w:r>
        <w:rPr>
          <w:i/>
          <w:color w:val="auto"/>
        </w:rPr>
        <w:t xml:space="preserve"> du projet :</w:t>
      </w:r>
    </w:p>
    <w:p w:rsidR="00B23499" w:rsidRPr="004F696F" w:rsidRDefault="00DE3A9A" w:rsidP="00854DF8">
      <w:pPr>
        <w:pStyle w:val="Default"/>
        <w:spacing w:line="276" w:lineRule="auto"/>
        <w:ind w:left="2880" w:hanging="720"/>
        <w:jc w:val="both"/>
        <w:rPr>
          <w:b/>
          <w:color w:val="auto"/>
        </w:rPr>
      </w:pPr>
      <w:r>
        <w:rPr>
          <w:i/>
          <w:iCs/>
          <w:color w:val="auto"/>
        </w:rPr>
        <w:t>(i)</w:t>
      </w:r>
      <w:r>
        <w:rPr>
          <w:color w:val="auto"/>
        </w:rPr>
        <w:tab/>
      </w:r>
      <w:r>
        <w:rPr>
          <w:i/>
          <w:iCs/>
          <w:color w:val="auto"/>
        </w:rPr>
        <w:t>Le contexte</w:t>
      </w:r>
      <w:r>
        <w:rPr>
          <w:color w:val="auto"/>
        </w:rPr>
        <w:t xml:space="preserve"> : Fournir un résumé du sujet, y compris l’état actuel des connaissances.</w:t>
      </w:r>
    </w:p>
    <w:p w:rsidR="00316CC4" w:rsidRPr="004F696F" w:rsidRDefault="00316CC4" w:rsidP="004F696F">
      <w:pPr>
        <w:pStyle w:val="Default"/>
        <w:spacing w:line="276" w:lineRule="auto"/>
        <w:jc w:val="both"/>
        <w:rPr>
          <w:b/>
          <w:color w:val="auto"/>
        </w:rPr>
      </w:pPr>
    </w:p>
    <w:p w:rsidR="00B23499" w:rsidRPr="004F696F" w:rsidRDefault="00AA4ED7" w:rsidP="00854DF8">
      <w:pPr>
        <w:pStyle w:val="Default"/>
        <w:spacing w:line="276" w:lineRule="auto"/>
        <w:ind w:left="2880" w:hanging="720"/>
        <w:jc w:val="both"/>
        <w:rPr>
          <w:b/>
          <w:color w:val="auto"/>
        </w:rPr>
      </w:pPr>
      <w:r>
        <w:rPr>
          <w:i/>
          <w:color w:val="auto"/>
        </w:rPr>
        <w:t xml:space="preserve">(ii) </w:t>
      </w:r>
      <w:r w:rsidR="00854DF8">
        <w:rPr>
          <w:i/>
          <w:color w:val="auto"/>
        </w:rPr>
        <w:tab/>
      </w:r>
      <w:r>
        <w:rPr>
          <w:i/>
          <w:iCs/>
          <w:color w:val="auto"/>
        </w:rPr>
        <w:t>Approche qui sera suivie pour la conduite de la recherche ou de l’action </w:t>
      </w:r>
      <w:r>
        <w:rPr>
          <w:color w:val="auto"/>
        </w:rPr>
        <w:t>:</w:t>
      </w:r>
      <w:r>
        <w:rPr>
          <w:b/>
          <w:color w:val="auto"/>
        </w:rPr>
        <w:t xml:space="preserve"> </w:t>
      </w:r>
      <w:r>
        <w:rPr>
          <w:color w:val="auto"/>
        </w:rPr>
        <w:t>Décrire de façon claire et concise la portée des travaux, y compris les objectifs de la recherche ou de l’action, la méthode qui sera utilisée et la nature des résultats anticipés.</w:t>
      </w:r>
    </w:p>
    <w:p w:rsidR="00316CC4" w:rsidRPr="004F696F" w:rsidRDefault="00316CC4" w:rsidP="004F696F">
      <w:pPr>
        <w:pStyle w:val="Default"/>
        <w:spacing w:line="276" w:lineRule="auto"/>
        <w:jc w:val="both"/>
        <w:rPr>
          <w:b/>
          <w:color w:val="auto"/>
        </w:rPr>
      </w:pPr>
    </w:p>
    <w:p w:rsidR="00E35817" w:rsidRPr="004F696F" w:rsidRDefault="00DE3A9A" w:rsidP="00854DF8">
      <w:pPr>
        <w:pStyle w:val="Default"/>
        <w:spacing w:line="276" w:lineRule="auto"/>
        <w:ind w:left="2880" w:hanging="720"/>
        <w:jc w:val="both"/>
        <w:rPr>
          <w:b/>
          <w:color w:val="auto"/>
        </w:rPr>
      </w:pPr>
      <w:r>
        <w:rPr>
          <w:i/>
          <w:color w:val="auto"/>
        </w:rPr>
        <w:t xml:space="preserve">(iii) </w:t>
      </w:r>
      <w:r w:rsidR="00854DF8">
        <w:rPr>
          <w:i/>
          <w:color w:val="auto"/>
        </w:rPr>
        <w:tab/>
      </w:r>
      <w:r>
        <w:rPr>
          <w:i/>
          <w:color w:val="auto"/>
        </w:rPr>
        <w:t>Critères d’évaluation :</w:t>
      </w:r>
      <w:r>
        <w:rPr>
          <w:b/>
          <w:color w:val="auto"/>
        </w:rPr>
        <w:t xml:space="preserve"> </w:t>
      </w:r>
      <w:r>
        <w:rPr>
          <w:color w:val="auto"/>
        </w:rPr>
        <w:t>Indiquer les critères spécifiques qui seront utilisés pour évaluer l’évolution et le succès de chaque objectif du projet.</w:t>
      </w:r>
    </w:p>
    <w:p w:rsidR="00776901" w:rsidRPr="004F696F" w:rsidRDefault="00776901" w:rsidP="004F696F">
      <w:pPr>
        <w:pStyle w:val="Default"/>
        <w:spacing w:line="276" w:lineRule="auto"/>
        <w:ind w:left="3600"/>
        <w:jc w:val="both"/>
        <w:rPr>
          <w:color w:val="auto"/>
        </w:rPr>
      </w:pPr>
    </w:p>
    <w:p w:rsidR="00B238BE" w:rsidRPr="004F696F" w:rsidRDefault="00AA4ED7" w:rsidP="00854DF8">
      <w:pPr>
        <w:pStyle w:val="Default"/>
        <w:spacing w:line="276" w:lineRule="auto"/>
        <w:ind w:left="2160" w:hanging="720"/>
        <w:jc w:val="both"/>
        <w:rPr>
          <w:color w:val="auto"/>
        </w:rPr>
      </w:pPr>
      <w:r>
        <w:rPr>
          <w:i/>
          <w:iCs/>
          <w:color w:val="auto"/>
        </w:rPr>
        <w:t>(e)</w:t>
      </w:r>
      <w:r>
        <w:rPr>
          <w:i/>
          <w:iCs/>
          <w:color w:val="auto"/>
        </w:rPr>
        <w:tab/>
        <w:t>Avantages potentiels </w:t>
      </w:r>
      <w:r>
        <w:rPr>
          <w:color w:val="auto"/>
        </w:rPr>
        <w:t>: Définir les avantages pratiques que procurera la proposition de projet dans le cadre de la lutte contre le VIH et le sida dans la région.</w:t>
      </w:r>
    </w:p>
    <w:p w:rsidR="00B238BE" w:rsidRPr="004F696F" w:rsidRDefault="00B238BE" w:rsidP="004F696F">
      <w:pPr>
        <w:pStyle w:val="Default"/>
        <w:spacing w:line="276" w:lineRule="auto"/>
        <w:ind w:left="1440"/>
        <w:jc w:val="both"/>
        <w:rPr>
          <w:color w:val="FF0000"/>
        </w:rPr>
      </w:pPr>
    </w:p>
    <w:p w:rsidR="002917C9" w:rsidRPr="004F696F" w:rsidRDefault="00AA4ED7" w:rsidP="00854DF8">
      <w:pPr>
        <w:pStyle w:val="Default"/>
        <w:spacing w:line="276" w:lineRule="auto"/>
        <w:ind w:left="2160" w:hanging="720"/>
        <w:jc w:val="both"/>
        <w:rPr>
          <w:color w:val="auto"/>
        </w:rPr>
      </w:pPr>
      <w:r>
        <w:rPr>
          <w:i/>
          <w:iCs/>
          <w:color w:val="auto"/>
        </w:rPr>
        <w:t>(f)</w:t>
      </w:r>
      <w:r>
        <w:rPr>
          <w:i/>
          <w:iCs/>
          <w:color w:val="auto"/>
        </w:rPr>
        <w:tab/>
        <w:t>Mise en œuvre du projet</w:t>
      </w:r>
      <w:r>
        <w:rPr>
          <w:color w:val="auto"/>
        </w:rPr>
        <w:t> : Indiquer les particuliers et les organisations qui participent au projet, les rôles spécifiques qu’ils rempliront, les responsabilités qu’ils assumeront et la durée de leur engagement au projet. Décrire les voies empruntées pour faire en sorte que les particuliers et les organisations impliqués dans le projet demeurent redevables. Inclure un organigramme illustrant les relations et les lignes de communication entre l’équipe de recherche ou d’action et tous les autres participants au projet.</w:t>
      </w:r>
    </w:p>
    <w:p w:rsidR="00AF16EE" w:rsidRPr="004F696F" w:rsidRDefault="00AF16EE" w:rsidP="004F696F">
      <w:pPr>
        <w:pStyle w:val="Default"/>
        <w:spacing w:line="276" w:lineRule="auto"/>
        <w:ind w:left="720"/>
        <w:jc w:val="both"/>
        <w:rPr>
          <w:color w:val="auto"/>
        </w:rPr>
      </w:pPr>
    </w:p>
    <w:p w:rsidR="006B43E1" w:rsidRPr="004F696F" w:rsidRDefault="000F1E34" w:rsidP="004F696F">
      <w:pPr>
        <w:pStyle w:val="Default"/>
        <w:spacing w:line="276" w:lineRule="auto"/>
        <w:ind w:left="1440"/>
        <w:jc w:val="both"/>
      </w:pPr>
      <w:r>
        <w:t xml:space="preserve">Il sera créé un comité comprenant des Hauts représentants des pays et institutions bénéficiaires, du Secrétariat de la SADC, et des Hauts fonctionnaires des gouvernements et chargé de superviser la mise en œuvre du projet. Il faut démontrer clairement la responsabilité assumée par chaque État membre dans un projet conjoint : identification conjointe des besoins, planification conjointe, programmation coordination conjointe. Il importe d’énoncer clairement le rôle que remplira chaque État membre dans la mise en œuvre, la gestion et la supervision du projet. </w:t>
      </w:r>
    </w:p>
    <w:p w:rsidR="000F1E34" w:rsidRPr="004F696F" w:rsidRDefault="000F1E34" w:rsidP="004F696F">
      <w:pPr>
        <w:pStyle w:val="Default"/>
        <w:spacing w:line="276" w:lineRule="auto"/>
        <w:ind w:left="720"/>
        <w:jc w:val="both"/>
        <w:rPr>
          <w:color w:val="auto"/>
        </w:rPr>
      </w:pPr>
    </w:p>
    <w:p w:rsidR="004C6C81" w:rsidRPr="004F696F" w:rsidRDefault="00AA4ED7" w:rsidP="00854DF8">
      <w:pPr>
        <w:pStyle w:val="Default"/>
        <w:spacing w:line="276" w:lineRule="auto"/>
        <w:ind w:left="2160" w:hanging="720"/>
        <w:jc w:val="both"/>
        <w:rPr>
          <w:color w:val="auto"/>
        </w:rPr>
      </w:pPr>
      <w:r>
        <w:rPr>
          <w:i/>
          <w:iCs/>
          <w:color w:val="auto"/>
        </w:rPr>
        <w:lastRenderedPageBreak/>
        <w:t>(g)</w:t>
      </w:r>
      <w:r>
        <w:rPr>
          <w:i/>
          <w:iCs/>
          <w:color w:val="auto"/>
        </w:rPr>
        <w:tab/>
        <w:t xml:space="preserve">Calendrier </w:t>
      </w:r>
      <w:r>
        <w:rPr>
          <w:color w:val="auto"/>
        </w:rPr>
        <w:t xml:space="preserve">:  Indiquer la durée estimée des phases de mise en œuvre du projet. En règle générale, la date de début du projet doit se situer dans les trois premiers mois suivant la réception des fonds.  </w:t>
      </w:r>
    </w:p>
    <w:p w:rsidR="007A28E0" w:rsidRPr="004F696F" w:rsidRDefault="007A28E0" w:rsidP="004F696F">
      <w:pPr>
        <w:pStyle w:val="Default"/>
        <w:spacing w:line="276" w:lineRule="auto"/>
        <w:ind w:left="1440"/>
        <w:jc w:val="both"/>
        <w:rPr>
          <w:color w:val="FF0000"/>
        </w:rPr>
      </w:pPr>
    </w:p>
    <w:p w:rsidR="000A192B" w:rsidRPr="004F696F" w:rsidRDefault="00AA4ED7" w:rsidP="00854DF8">
      <w:pPr>
        <w:pStyle w:val="Default"/>
        <w:spacing w:line="276" w:lineRule="auto"/>
        <w:ind w:left="2160" w:hanging="720"/>
        <w:jc w:val="both"/>
        <w:rPr>
          <w:color w:val="auto"/>
        </w:rPr>
      </w:pPr>
      <w:r>
        <w:rPr>
          <w:i/>
        </w:rPr>
        <w:t>(h)</w:t>
      </w:r>
      <w:r>
        <w:rPr>
          <w:i/>
        </w:rPr>
        <w:tab/>
        <w:t>Budget :</w:t>
      </w:r>
      <w:r>
        <w:t xml:space="preserve"> </w:t>
      </w:r>
      <w:r>
        <w:rPr>
          <w:color w:val="auto"/>
        </w:rPr>
        <w:t xml:space="preserve">Le budget doit fournir des éléments détaillés et être assorti d’un texte narratif.  Le narratif doit détailler chaque coût fourni dans le budget du projet, l’expliquer et le justifier. Il doit également indiquer à quel moment de la mise en œuvre du projet le coût prévu sera encouru.  </w:t>
      </w:r>
    </w:p>
    <w:p w:rsidR="002917C9" w:rsidRPr="004F696F" w:rsidRDefault="002917C9" w:rsidP="004F696F">
      <w:pPr>
        <w:pStyle w:val="Default"/>
        <w:spacing w:line="276" w:lineRule="auto"/>
        <w:ind w:left="1440"/>
        <w:jc w:val="both"/>
        <w:rPr>
          <w:b/>
          <w:color w:val="FF0000"/>
        </w:rPr>
      </w:pPr>
    </w:p>
    <w:p w:rsidR="00086325" w:rsidRPr="004F696F" w:rsidRDefault="004247FD" w:rsidP="00492CDD">
      <w:pPr>
        <w:pStyle w:val="Default"/>
        <w:spacing w:line="276" w:lineRule="auto"/>
        <w:jc w:val="both"/>
        <w:rPr>
          <w:b/>
          <w:color w:val="auto"/>
        </w:rPr>
      </w:pPr>
      <w:r>
        <w:rPr>
          <w:b/>
          <w:color w:val="auto"/>
        </w:rPr>
        <w:t>6.</w:t>
      </w:r>
      <w:r>
        <w:rPr>
          <w:b/>
          <w:color w:val="auto"/>
        </w:rPr>
        <w:tab/>
        <w:t xml:space="preserve">Examen des propositions et critères présidant à leur évaluation </w:t>
      </w:r>
    </w:p>
    <w:p w:rsidR="00DD60C7" w:rsidRPr="004F696F" w:rsidRDefault="00DD60C7" w:rsidP="004F696F">
      <w:pPr>
        <w:pStyle w:val="Default"/>
        <w:spacing w:line="276" w:lineRule="auto"/>
        <w:jc w:val="both"/>
        <w:rPr>
          <w:b/>
          <w:color w:val="auto"/>
        </w:rPr>
      </w:pPr>
    </w:p>
    <w:p w:rsidR="00B9152B" w:rsidRPr="004F696F" w:rsidRDefault="00B9152B" w:rsidP="004D582D">
      <w:pPr>
        <w:pStyle w:val="Default"/>
        <w:spacing w:line="276" w:lineRule="auto"/>
        <w:jc w:val="both"/>
        <w:rPr>
          <w:color w:val="auto"/>
        </w:rPr>
      </w:pPr>
      <w:r>
        <w:rPr>
          <w:color w:val="auto"/>
        </w:rPr>
        <w:t>Avant d’être soumises pour être examinées en vue de bénéficier de financements, les propositions devront recevoir l’agrément des autorités compétentes des États membres de la SADC où le projet sera exécuté.</w:t>
      </w:r>
    </w:p>
    <w:p w:rsidR="001C2054" w:rsidRPr="004F696F" w:rsidRDefault="001C2054" w:rsidP="004D582D">
      <w:pPr>
        <w:pStyle w:val="Default"/>
        <w:spacing w:line="276" w:lineRule="auto"/>
        <w:jc w:val="both"/>
        <w:rPr>
          <w:color w:val="auto"/>
        </w:rPr>
      </w:pPr>
    </w:p>
    <w:p w:rsidR="005B765A" w:rsidRPr="004F696F" w:rsidRDefault="008B42EA" w:rsidP="004D582D">
      <w:pPr>
        <w:pStyle w:val="Default"/>
        <w:spacing w:line="276" w:lineRule="auto"/>
        <w:jc w:val="both"/>
        <w:rPr>
          <w:color w:val="auto"/>
        </w:rPr>
      </w:pPr>
      <w:r>
        <w:t xml:space="preserve">Les propositions soumises seront examinées par un Comité d’évaluation </w:t>
      </w:r>
      <w:r>
        <w:rPr>
          <w:i/>
          <w:iCs/>
        </w:rPr>
        <w:t>ad hoc</w:t>
      </w:r>
      <w:r>
        <w:t xml:space="preserve"> dûment constitué et composé du Secrétariat de la SADC et de représentants de la Troïka de la SADC.</w:t>
      </w:r>
      <w:r>
        <w:rPr>
          <w:color w:val="auto"/>
        </w:rPr>
        <w:t xml:space="preserve"> Le Comité d’évaluation peut également inviter d’autres experts en fonction des expériences qu’ils possèdent dans un domaine particulier de compétence.  Les propositions sélectionnées seront entérinées par le Comité de pilotage et devront également être approuvées par les ministres chargés de la Santé et de la lutte contre le VIH et le sida. </w:t>
      </w:r>
    </w:p>
    <w:p w:rsidR="005B765A" w:rsidRPr="004F696F" w:rsidRDefault="005B765A" w:rsidP="004D582D">
      <w:pPr>
        <w:pStyle w:val="Default"/>
        <w:spacing w:line="276" w:lineRule="auto"/>
        <w:jc w:val="both"/>
      </w:pPr>
    </w:p>
    <w:p w:rsidR="00F02816" w:rsidRPr="004F696F" w:rsidRDefault="002359E0" w:rsidP="004D582D">
      <w:pPr>
        <w:pStyle w:val="Default"/>
        <w:spacing w:line="276" w:lineRule="auto"/>
        <w:jc w:val="both"/>
      </w:pPr>
      <w:r>
        <w:t>Les propositions à financer seront évaluées en fonction des critères suivants :</w:t>
      </w:r>
    </w:p>
    <w:p w:rsidR="00CD7BAD" w:rsidRPr="004F696F" w:rsidRDefault="00CD7BAD" w:rsidP="004D582D">
      <w:pPr>
        <w:pStyle w:val="Default"/>
        <w:spacing w:line="276" w:lineRule="auto"/>
        <w:jc w:val="both"/>
      </w:pPr>
    </w:p>
    <w:p w:rsidR="009F41A7" w:rsidRPr="004F696F" w:rsidRDefault="00CB13ED" w:rsidP="004D582D">
      <w:pPr>
        <w:pStyle w:val="Default"/>
        <w:spacing w:line="276" w:lineRule="auto"/>
        <w:ind w:left="1440" w:hanging="720"/>
        <w:jc w:val="both"/>
      </w:pPr>
      <w:r>
        <w:t>(i)</w:t>
      </w:r>
      <w:r>
        <w:tab/>
        <w:t>Pertinence : L’action ou la recherche en question doit appuyer l’agenda régional et être en harmonie avec les stratégies nationales de lutte contre le VIH et le sida dans les pays où il sera exécuté.</w:t>
      </w:r>
    </w:p>
    <w:p w:rsidR="009F41A7" w:rsidRPr="004F696F" w:rsidRDefault="009F41A7" w:rsidP="004D582D">
      <w:pPr>
        <w:pStyle w:val="Default"/>
        <w:spacing w:line="276" w:lineRule="auto"/>
        <w:ind w:left="1440"/>
        <w:jc w:val="both"/>
      </w:pPr>
    </w:p>
    <w:p w:rsidR="009F41A7" w:rsidRPr="004F696F" w:rsidRDefault="00CB13ED" w:rsidP="004D582D">
      <w:pPr>
        <w:pStyle w:val="Default"/>
        <w:spacing w:line="276" w:lineRule="auto"/>
        <w:ind w:left="1440" w:hanging="720"/>
        <w:jc w:val="both"/>
      </w:pPr>
      <w:r>
        <w:t>(ii)</w:t>
      </w:r>
      <w:r>
        <w:tab/>
        <w:t xml:space="preserve">Rapport coût-efficacité : La proposition doit fixer clairement les objectifs à poursuivre et les activités à réaliser. Le budget doit être réaliste et concorder avec les activités à exécuter. </w:t>
      </w:r>
    </w:p>
    <w:p w:rsidR="00991EC1" w:rsidRPr="004F696F" w:rsidRDefault="00991EC1" w:rsidP="004D582D">
      <w:pPr>
        <w:pStyle w:val="Default"/>
        <w:spacing w:line="276" w:lineRule="auto"/>
        <w:ind w:left="1440"/>
        <w:jc w:val="both"/>
      </w:pPr>
    </w:p>
    <w:p w:rsidR="009F41A7" w:rsidRPr="004F696F" w:rsidRDefault="00CB13ED" w:rsidP="004D582D">
      <w:pPr>
        <w:pStyle w:val="Default"/>
        <w:spacing w:line="276" w:lineRule="auto"/>
        <w:ind w:left="1440" w:hanging="720"/>
        <w:jc w:val="both"/>
      </w:pPr>
      <w:r>
        <w:t>(iii)</w:t>
      </w:r>
      <w:r>
        <w:tab/>
        <w:t>Sensibilité à l’égalité entre les sexes :  Le projet doit contribuer à la réduction des disparités entre les sexes.</w:t>
      </w:r>
    </w:p>
    <w:p w:rsidR="004E6DD6" w:rsidRPr="004F696F" w:rsidRDefault="004E6DD6" w:rsidP="004D582D">
      <w:pPr>
        <w:pStyle w:val="Default"/>
        <w:spacing w:line="276" w:lineRule="auto"/>
        <w:ind w:left="1440"/>
        <w:jc w:val="both"/>
      </w:pPr>
    </w:p>
    <w:p w:rsidR="00BF5AEA" w:rsidRPr="004F696F" w:rsidRDefault="00CB13ED" w:rsidP="004D582D">
      <w:pPr>
        <w:pStyle w:val="Default"/>
        <w:spacing w:line="276" w:lineRule="auto"/>
        <w:ind w:left="1440" w:hanging="720"/>
        <w:jc w:val="both"/>
      </w:pPr>
      <w:r>
        <w:t>(iv)</w:t>
      </w:r>
      <w:r>
        <w:tab/>
        <w:t>Possibilité d’être reproduit : Il doit être possible de reproduire le projet dans d’autres pays de la SADC.</w:t>
      </w:r>
    </w:p>
    <w:p w:rsidR="00712AC0" w:rsidRPr="004F696F" w:rsidRDefault="00712AC0" w:rsidP="004D582D">
      <w:pPr>
        <w:pStyle w:val="Default"/>
        <w:spacing w:line="276" w:lineRule="auto"/>
        <w:ind w:left="1440"/>
        <w:jc w:val="both"/>
      </w:pPr>
    </w:p>
    <w:p w:rsidR="00DF58C6" w:rsidRPr="004F696F" w:rsidRDefault="00CB13ED" w:rsidP="004D582D">
      <w:pPr>
        <w:pStyle w:val="Default"/>
        <w:spacing w:line="276" w:lineRule="auto"/>
        <w:ind w:left="1440" w:hanging="720"/>
        <w:jc w:val="both"/>
      </w:pPr>
      <w:r>
        <w:t>(v)</w:t>
      </w:r>
      <w:r>
        <w:tab/>
        <w:t>Viabilité : Les États membres doivent s’approprier le projet, s’y engager et l’intégrer dans les activités régulières des programmes existants.</w:t>
      </w:r>
    </w:p>
    <w:p w:rsidR="00886EA7" w:rsidRPr="004F696F" w:rsidRDefault="00886EA7" w:rsidP="004D582D">
      <w:pPr>
        <w:pStyle w:val="Default"/>
        <w:spacing w:line="276" w:lineRule="auto"/>
        <w:ind w:left="1440" w:hanging="720"/>
        <w:jc w:val="both"/>
      </w:pPr>
    </w:p>
    <w:p w:rsidR="00AA4ED7" w:rsidRPr="004F696F" w:rsidRDefault="00886EA7" w:rsidP="004D582D">
      <w:pPr>
        <w:pStyle w:val="Default"/>
        <w:spacing w:line="276" w:lineRule="auto"/>
        <w:jc w:val="both"/>
      </w:pPr>
      <w:r>
        <w:tab/>
        <w:t xml:space="preserve">(vi) </w:t>
      </w:r>
      <w:r>
        <w:tab/>
        <w:t>Capacité financière et opérationnelle du demandeur.</w:t>
      </w:r>
    </w:p>
    <w:p w:rsidR="007E46A4" w:rsidRPr="004F696F" w:rsidRDefault="007E46A4" w:rsidP="004F696F">
      <w:pPr>
        <w:spacing w:line="276" w:lineRule="auto"/>
        <w:rPr>
          <w:rFonts w:ascii="Arial" w:hAnsi="Arial" w:cs="Arial"/>
        </w:rPr>
      </w:pPr>
    </w:p>
    <w:p w:rsidR="00F02F05" w:rsidRPr="004F696F" w:rsidRDefault="00574D5F" w:rsidP="004D582D">
      <w:pPr>
        <w:pStyle w:val="Default"/>
        <w:spacing w:line="276" w:lineRule="auto"/>
        <w:ind w:hanging="142"/>
        <w:jc w:val="both"/>
        <w:rPr>
          <w:b/>
          <w:color w:val="auto"/>
        </w:rPr>
      </w:pPr>
      <w:r>
        <w:rPr>
          <w:b/>
          <w:color w:val="auto"/>
        </w:rPr>
        <w:t>7.</w:t>
      </w:r>
      <w:r>
        <w:rPr>
          <w:b/>
          <w:color w:val="auto"/>
        </w:rPr>
        <w:tab/>
        <w:t xml:space="preserve">Modalités pratiques </w:t>
      </w:r>
    </w:p>
    <w:p w:rsidR="00F02F05" w:rsidRPr="004F696F" w:rsidRDefault="00F02F05" w:rsidP="004F696F">
      <w:pPr>
        <w:pStyle w:val="Default"/>
        <w:spacing w:line="276" w:lineRule="auto"/>
        <w:ind w:left="1080"/>
        <w:jc w:val="both"/>
        <w:rPr>
          <w:b/>
          <w:color w:val="auto"/>
        </w:rPr>
      </w:pPr>
    </w:p>
    <w:p w:rsidR="00F02F05" w:rsidRPr="004F696F" w:rsidRDefault="00F02F05" w:rsidP="004D582D">
      <w:pPr>
        <w:pStyle w:val="Default"/>
        <w:spacing w:line="276" w:lineRule="auto"/>
        <w:jc w:val="both"/>
        <w:rPr>
          <w:color w:val="auto"/>
        </w:rPr>
      </w:pPr>
      <w:r>
        <w:rPr>
          <w:color w:val="auto"/>
        </w:rPr>
        <w:t>Les modalités suivantes seront prises en considération pour la mise en œuvre des projets approuvés :</w:t>
      </w:r>
    </w:p>
    <w:p w:rsidR="00F02F05" w:rsidRPr="004F696F" w:rsidRDefault="00F02F05" w:rsidP="004D582D">
      <w:pPr>
        <w:shd w:val="clear" w:color="auto" w:fill="FFFFFF"/>
        <w:spacing w:line="276" w:lineRule="auto"/>
        <w:jc w:val="both"/>
        <w:rPr>
          <w:rFonts w:ascii="Arial" w:eastAsia="Calibri" w:hAnsi="Arial" w:cs="Arial"/>
        </w:rPr>
      </w:pPr>
    </w:p>
    <w:p w:rsidR="00F02F05" w:rsidRPr="004F696F" w:rsidRDefault="00F02F05" w:rsidP="004D582D">
      <w:pPr>
        <w:numPr>
          <w:ilvl w:val="0"/>
          <w:numId w:val="34"/>
        </w:numPr>
        <w:shd w:val="clear" w:color="auto" w:fill="FFFFFF"/>
        <w:spacing w:after="200" w:line="276" w:lineRule="auto"/>
        <w:jc w:val="both"/>
        <w:rPr>
          <w:rFonts w:ascii="Arial" w:eastAsia="Calibri" w:hAnsi="Arial" w:cs="Arial"/>
        </w:rPr>
      </w:pPr>
      <w:proofErr w:type="gramStart"/>
      <w:r>
        <w:rPr>
          <w:rFonts w:ascii="Arial" w:hAnsi="Arial"/>
        </w:rPr>
        <w:t>les</w:t>
      </w:r>
      <w:proofErr w:type="gramEnd"/>
      <w:r>
        <w:rPr>
          <w:rFonts w:ascii="Arial" w:hAnsi="Arial"/>
        </w:rPr>
        <w:t xml:space="preserve"> mécanismes spécifiques internes que les États membres utiliseront pour entériner les propositions qui seront soumises au Secrétariat pour être examinées en vue de recevoir des financements.</w:t>
      </w:r>
    </w:p>
    <w:p w:rsidR="00F02F05" w:rsidRPr="004F696F" w:rsidRDefault="00CB13ED" w:rsidP="004D582D">
      <w:pPr>
        <w:numPr>
          <w:ilvl w:val="0"/>
          <w:numId w:val="34"/>
        </w:numPr>
        <w:shd w:val="clear" w:color="auto" w:fill="FFFFFF"/>
        <w:spacing w:after="200" w:line="276" w:lineRule="auto"/>
        <w:jc w:val="both"/>
        <w:rPr>
          <w:rFonts w:ascii="Arial" w:eastAsia="Calibri" w:hAnsi="Arial" w:cs="Arial"/>
        </w:rPr>
      </w:pPr>
      <w:r>
        <w:rPr>
          <w:rFonts w:ascii="Arial" w:hAnsi="Arial"/>
        </w:rPr>
        <w:t xml:space="preserve">Un accord de financement sera signé par le Secrétariat de la SADC (Exécutant principal) et le Conseil national du sida ou le ministère de la santé avant la mise en œuvre de tout projet approuvé. </w:t>
      </w:r>
    </w:p>
    <w:p w:rsidR="00F02F05" w:rsidRPr="004F696F" w:rsidRDefault="00F02F05" w:rsidP="004D582D">
      <w:pPr>
        <w:numPr>
          <w:ilvl w:val="0"/>
          <w:numId w:val="34"/>
        </w:numPr>
        <w:shd w:val="clear" w:color="auto" w:fill="FFFFFF"/>
        <w:spacing w:after="200" w:line="276" w:lineRule="auto"/>
        <w:jc w:val="both"/>
        <w:rPr>
          <w:rFonts w:ascii="Arial" w:eastAsia="Calibri" w:hAnsi="Arial" w:cs="Arial"/>
        </w:rPr>
      </w:pPr>
      <w:r>
        <w:rPr>
          <w:rFonts w:ascii="Arial" w:hAnsi="Arial"/>
        </w:rPr>
        <w:t>Le Secrétariat de la SADC et les délégués des États membres exécuteront conjointement des missions de supervision et des activités de suivi et d’évaluation.</w:t>
      </w:r>
    </w:p>
    <w:p w:rsidR="00574D5F" w:rsidRPr="004F696F" w:rsidRDefault="00F02F05" w:rsidP="004D582D">
      <w:pPr>
        <w:numPr>
          <w:ilvl w:val="0"/>
          <w:numId w:val="34"/>
        </w:numPr>
        <w:shd w:val="clear" w:color="auto" w:fill="FFFFFF"/>
        <w:spacing w:after="200" w:line="276" w:lineRule="auto"/>
        <w:jc w:val="both"/>
        <w:rPr>
          <w:rFonts w:ascii="Arial" w:eastAsia="Calibri" w:hAnsi="Arial" w:cs="Arial"/>
        </w:rPr>
      </w:pPr>
      <w:r>
        <w:rPr>
          <w:rFonts w:ascii="Arial" w:hAnsi="Arial"/>
        </w:rPr>
        <w:t>Les rapports seront soumis conformément aux mécanismes en place dans les États membres.</w:t>
      </w:r>
    </w:p>
    <w:p w:rsidR="00F02F05" w:rsidRPr="004F696F" w:rsidRDefault="00F02F05" w:rsidP="004D582D">
      <w:pPr>
        <w:numPr>
          <w:ilvl w:val="0"/>
          <w:numId w:val="34"/>
        </w:numPr>
        <w:shd w:val="clear" w:color="auto" w:fill="FFFFFF"/>
        <w:spacing w:after="200" w:line="276" w:lineRule="auto"/>
        <w:jc w:val="both"/>
        <w:rPr>
          <w:rFonts w:ascii="Arial" w:eastAsia="Calibri" w:hAnsi="Arial" w:cs="Arial"/>
        </w:rPr>
      </w:pPr>
      <w:r>
        <w:rPr>
          <w:rFonts w:ascii="Arial" w:hAnsi="Arial"/>
        </w:rPr>
        <w:t>Les États membres impliqués dans la mise en œuvre discuteront et conviendront des mécanismes à déployer pour remplacer l’exécutant principal.</w:t>
      </w:r>
      <w:r w:rsidR="00FC7904">
        <w:rPr>
          <w:rFonts w:ascii="Arial" w:hAnsi="Arial"/>
        </w:rPr>
        <w:t xml:space="preserve"> </w:t>
      </w:r>
    </w:p>
    <w:p w:rsidR="00F31FC4" w:rsidRDefault="00574D5F" w:rsidP="004D582D">
      <w:pPr>
        <w:pStyle w:val="Default"/>
        <w:spacing w:line="276" w:lineRule="auto"/>
        <w:ind w:left="-284"/>
        <w:jc w:val="both"/>
        <w:rPr>
          <w:b/>
          <w:color w:val="auto"/>
        </w:rPr>
      </w:pPr>
      <w:r>
        <w:rPr>
          <w:b/>
          <w:color w:val="auto"/>
        </w:rPr>
        <w:t xml:space="preserve">     8.</w:t>
      </w:r>
      <w:r>
        <w:rPr>
          <w:b/>
          <w:color w:val="auto"/>
        </w:rPr>
        <w:tab/>
        <w:t>Décaissement des fonds</w:t>
      </w:r>
    </w:p>
    <w:p w:rsidR="004D582D" w:rsidRPr="004F696F" w:rsidRDefault="004D582D" w:rsidP="004D582D">
      <w:pPr>
        <w:pStyle w:val="Default"/>
        <w:spacing w:line="276" w:lineRule="auto"/>
        <w:ind w:left="-284"/>
        <w:jc w:val="both"/>
      </w:pPr>
    </w:p>
    <w:p w:rsidR="00086325" w:rsidRDefault="002C3BB0" w:rsidP="00E238B5">
      <w:pPr>
        <w:spacing w:line="276" w:lineRule="auto"/>
        <w:jc w:val="both"/>
        <w:rPr>
          <w:rFonts w:ascii="Arial" w:hAnsi="Arial"/>
        </w:rPr>
      </w:pPr>
      <w:r>
        <w:rPr>
          <w:rFonts w:ascii="Arial" w:hAnsi="Arial"/>
        </w:rPr>
        <w:t>Le</w:t>
      </w:r>
      <w:r w:rsidR="00F31FC4">
        <w:rPr>
          <w:rFonts w:ascii="Arial" w:hAnsi="Arial"/>
        </w:rPr>
        <w:t xml:space="preserve"> projet, qu’il soit de recherche ou d’action, sera traité comme un projet unique sur des sites multiples (États membres)</w:t>
      </w:r>
      <w:r>
        <w:rPr>
          <w:rFonts w:ascii="Arial" w:hAnsi="Arial"/>
        </w:rPr>
        <w:t xml:space="preserve"> ; ainsi il n’y aura </w:t>
      </w:r>
      <w:r w:rsidR="00E238B5" w:rsidRPr="00E238B5">
        <w:rPr>
          <w:rFonts w:ascii="Arial" w:hAnsi="Arial"/>
        </w:rPr>
        <w:t xml:space="preserve">aucun État membre indépendant </w:t>
      </w:r>
      <w:r>
        <w:rPr>
          <w:rFonts w:ascii="Arial" w:hAnsi="Arial"/>
        </w:rPr>
        <w:t>ni</w:t>
      </w:r>
      <w:r w:rsidR="00E238B5" w:rsidRPr="00E238B5">
        <w:rPr>
          <w:rFonts w:ascii="Arial" w:hAnsi="Arial"/>
        </w:rPr>
        <w:t xml:space="preserve"> évaluation </w:t>
      </w:r>
      <w:r>
        <w:rPr>
          <w:rFonts w:ascii="Arial" w:hAnsi="Arial"/>
        </w:rPr>
        <w:t xml:space="preserve">ni aucune forme </w:t>
      </w:r>
      <w:r w:rsidR="00E238B5" w:rsidRPr="00E238B5">
        <w:rPr>
          <w:rFonts w:ascii="Arial" w:hAnsi="Arial"/>
        </w:rPr>
        <w:t>de notation et d’administration des fonds.</w:t>
      </w:r>
    </w:p>
    <w:p w:rsidR="00E238B5" w:rsidRPr="004F696F" w:rsidRDefault="00E238B5" w:rsidP="00E238B5">
      <w:pPr>
        <w:spacing w:line="276" w:lineRule="auto"/>
        <w:jc w:val="both"/>
        <w:rPr>
          <w:color w:val="FF0000"/>
        </w:rPr>
      </w:pPr>
    </w:p>
    <w:p w:rsidR="0063632C" w:rsidRPr="004F696F" w:rsidRDefault="001E57AA" w:rsidP="004D582D">
      <w:pPr>
        <w:spacing w:line="276" w:lineRule="auto"/>
        <w:jc w:val="both"/>
        <w:rPr>
          <w:rFonts w:ascii="Arial" w:hAnsi="Arial" w:cs="Arial"/>
        </w:rPr>
      </w:pPr>
      <w:r>
        <w:rPr>
          <w:rFonts w:ascii="Arial" w:hAnsi="Arial"/>
        </w:rPr>
        <w:t xml:space="preserve">La gestion financière du projet sera assurée dans le cadre des dispositions financières institutionnelles existantes du Secrétariat de la SADC. Dans le cadre des règles administratives, les États membres peuvent convenir des mécanismes à déployer pour accélérer le décaissement des fonds. Le décaissement des fonds </w:t>
      </w:r>
      <w:r>
        <w:rPr>
          <w:rFonts w:ascii="Arial" w:hAnsi="Arial"/>
        </w:rPr>
        <w:lastRenderedPageBreak/>
        <w:t>en faveur du projet se fera par tranches, le premier décaissement ne devant pas excéder 25% du montant total du financement du projet. Avant que le prochain décaissement soit effectué, il faut que le décaissement précédent ait été réalisé à hauteur de 75%. Selon les lignes directrices pour la mise en œuvre des projets, qui feront partie intégrante de l’Accord à signer, il faudra soumettre un rapport financier et technique clair et détaillé lors de la soumission de toute demande de décaissement subséquent.</w:t>
      </w:r>
    </w:p>
    <w:p w:rsidR="001E57AA" w:rsidRPr="004F696F" w:rsidRDefault="001E57AA" w:rsidP="004F696F">
      <w:pPr>
        <w:pStyle w:val="Default"/>
        <w:spacing w:line="276" w:lineRule="auto"/>
        <w:jc w:val="both"/>
        <w:rPr>
          <w:color w:val="auto"/>
          <w:u w:val="single"/>
        </w:rPr>
      </w:pPr>
    </w:p>
    <w:p w:rsidR="006820DD" w:rsidRPr="004F696F" w:rsidRDefault="006820DD" w:rsidP="004F696F">
      <w:pPr>
        <w:pStyle w:val="Default"/>
        <w:spacing w:line="276" w:lineRule="auto"/>
        <w:jc w:val="both"/>
        <w:rPr>
          <w:color w:val="FF0000"/>
        </w:rPr>
      </w:pPr>
    </w:p>
    <w:p w:rsidR="00673FD3" w:rsidRPr="004F696F" w:rsidRDefault="00607F9C" w:rsidP="004D582D">
      <w:pPr>
        <w:pStyle w:val="Default"/>
        <w:spacing w:line="276" w:lineRule="auto"/>
        <w:ind w:left="-426" w:firstLine="360"/>
        <w:jc w:val="both"/>
        <w:rPr>
          <w:b/>
          <w:color w:val="auto"/>
        </w:rPr>
      </w:pPr>
      <w:r>
        <w:rPr>
          <w:b/>
          <w:color w:val="auto"/>
        </w:rPr>
        <w:t>9.</w:t>
      </w:r>
      <w:r>
        <w:rPr>
          <w:b/>
          <w:color w:val="auto"/>
        </w:rPr>
        <w:tab/>
        <w:t>Demandes d’éclaircissements</w:t>
      </w:r>
    </w:p>
    <w:p w:rsidR="00673FD3" w:rsidRPr="004F696F" w:rsidRDefault="00673FD3" w:rsidP="004F696F">
      <w:pPr>
        <w:pStyle w:val="Default"/>
        <w:spacing w:line="276" w:lineRule="auto"/>
        <w:ind w:left="360" w:firstLine="360"/>
        <w:jc w:val="both"/>
        <w:rPr>
          <w:b/>
          <w:color w:val="auto"/>
        </w:rPr>
      </w:pPr>
    </w:p>
    <w:p w:rsidR="00673FD3" w:rsidRPr="004F696F" w:rsidRDefault="00673FD3" w:rsidP="004D582D">
      <w:pPr>
        <w:pStyle w:val="Default"/>
        <w:spacing w:line="276" w:lineRule="auto"/>
        <w:jc w:val="both"/>
        <w:rPr>
          <w:color w:val="auto"/>
        </w:rPr>
      </w:pPr>
      <w:r>
        <w:rPr>
          <w:color w:val="auto"/>
        </w:rPr>
        <w:t xml:space="preserve">Les demandes d’éclaircissements sont à adresser à l’adresse suivante au maximum </w:t>
      </w:r>
      <w:r w:rsidR="00984916">
        <w:rPr>
          <w:color w:val="auto"/>
        </w:rPr>
        <w:t>2</w:t>
      </w:r>
      <w:bookmarkStart w:id="0" w:name="_GoBack"/>
      <w:bookmarkEnd w:id="0"/>
      <w:r>
        <w:rPr>
          <w:color w:val="auto"/>
        </w:rPr>
        <w:t xml:space="preserve"> semaines avant le délai pour la soumission des propositions. </w:t>
      </w:r>
    </w:p>
    <w:p w:rsidR="00673FD3" w:rsidRPr="004F696F" w:rsidRDefault="00673FD3" w:rsidP="004D582D">
      <w:pPr>
        <w:pStyle w:val="Default"/>
        <w:spacing w:line="276" w:lineRule="auto"/>
        <w:jc w:val="both"/>
        <w:rPr>
          <w:color w:val="auto"/>
        </w:rPr>
      </w:pPr>
    </w:p>
    <w:p w:rsidR="009040A2" w:rsidRPr="002C3BB0" w:rsidRDefault="009040A2" w:rsidP="008F6C50">
      <w:pPr>
        <w:tabs>
          <w:tab w:val="right" w:pos="7254"/>
        </w:tabs>
        <w:spacing w:before="120" w:after="120" w:line="276" w:lineRule="auto"/>
        <w:ind w:left="720"/>
        <w:rPr>
          <w:rFonts w:ascii="Arial" w:hAnsi="Arial" w:cs="Arial"/>
          <w:b/>
          <w:lang w:val="en-US"/>
        </w:rPr>
      </w:pPr>
      <w:r w:rsidRPr="002C3BB0">
        <w:rPr>
          <w:rFonts w:ascii="Arial" w:hAnsi="Arial"/>
          <w:b/>
          <w:lang w:val="en-US"/>
        </w:rPr>
        <w:t>SADC Secretariat</w:t>
      </w:r>
    </w:p>
    <w:p w:rsidR="009040A2" w:rsidRPr="002C3BB0" w:rsidRDefault="009040A2" w:rsidP="008F6C50">
      <w:pPr>
        <w:tabs>
          <w:tab w:val="right" w:pos="7254"/>
        </w:tabs>
        <w:spacing w:before="120" w:after="120" w:line="276" w:lineRule="auto"/>
        <w:ind w:left="720"/>
        <w:rPr>
          <w:rFonts w:ascii="Arial" w:hAnsi="Arial" w:cs="Arial"/>
          <w:b/>
          <w:lang w:val="en-US"/>
        </w:rPr>
      </w:pPr>
      <w:r w:rsidRPr="002C3BB0">
        <w:rPr>
          <w:rFonts w:ascii="Arial" w:hAnsi="Arial"/>
          <w:b/>
          <w:lang w:val="en-US"/>
        </w:rPr>
        <w:t>Plot 54385 New CBD</w:t>
      </w:r>
    </w:p>
    <w:p w:rsidR="009040A2" w:rsidRPr="002C3BB0" w:rsidRDefault="009040A2" w:rsidP="008F6C50">
      <w:pPr>
        <w:tabs>
          <w:tab w:val="right" w:pos="7254"/>
        </w:tabs>
        <w:spacing w:before="120" w:after="120" w:line="276" w:lineRule="auto"/>
        <w:ind w:left="720"/>
        <w:rPr>
          <w:rFonts w:ascii="Arial" w:hAnsi="Arial" w:cs="Arial"/>
          <w:b/>
          <w:lang w:val="en-US"/>
        </w:rPr>
      </w:pPr>
      <w:r w:rsidRPr="002C3BB0">
        <w:rPr>
          <w:rFonts w:ascii="Arial" w:hAnsi="Arial"/>
          <w:b/>
          <w:lang w:val="en-US"/>
        </w:rPr>
        <w:t xml:space="preserve">P/Bag 0095 </w:t>
      </w:r>
    </w:p>
    <w:p w:rsidR="009040A2" w:rsidRPr="00492CDD" w:rsidRDefault="009040A2" w:rsidP="008F6C50">
      <w:pPr>
        <w:tabs>
          <w:tab w:val="right" w:pos="7254"/>
        </w:tabs>
        <w:spacing w:before="120" w:after="120" w:line="276" w:lineRule="auto"/>
        <w:ind w:left="720"/>
        <w:rPr>
          <w:rFonts w:ascii="Arial" w:hAnsi="Arial" w:cs="Arial"/>
          <w:b/>
        </w:rPr>
      </w:pPr>
      <w:proofErr w:type="gramStart"/>
      <w:r>
        <w:rPr>
          <w:rFonts w:ascii="Arial" w:hAnsi="Arial"/>
          <w:b/>
        </w:rPr>
        <w:t>Gaborone,  Botswana</w:t>
      </w:r>
      <w:proofErr w:type="gramEnd"/>
    </w:p>
    <w:p w:rsidR="009040A2" w:rsidRPr="00492CDD" w:rsidRDefault="009040A2" w:rsidP="008F6C50">
      <w:pPr>
        <w:tabs>
          <w:tab w:val="right" w:pos="7254"/>
        </w:tabs>
        <w:spacing w:before="120" w:after="120" w:line="276" w:lineRule="auto"/>
        <w:ind w:left="720"/>
        <w:rPr>
          <w:rFonts w:ascii="Arial" w:hAnsi="Arial" w:cs="Arial"/>
          <w:b/>
        </w:rPr>
      </w:pPr>
      <w:r>
        <w:rPr>
          <w:rFonts w:ascii="Arial" w:hAnsi="Arial"/>
          <w:b/>
        </w:rPr>
        <w:t xml:space="preserve">N° Tél : </w:t>
      </w:r>
      <w:r>
        <w:rPr>
          <w:rFonts w:ascii="Arial" w:hAnsi="Arial"/>
          <w:b/>
          <w:iCs/>
        </w:rPr>
        <w:t>(+267) 364 1842</w:t>
      </w:r>
    </w:p>
    <w:p w:rsidR="009040A2" w:rsidRPr="00492CDD" w:rsidRDefault="00E9065E" w:rsidP="008F6C50">
      <w:pPr>
        <w:tabs>
          <w:tab w:val="right" w:pos="7254"/>
        </w:tabs>
        <w:spacing w:before="120" w:after="120" w:line="276" w:lineRule="auto"/>
        <w:ind w:left="720"/>
        <w:rPr>
          <w:rFonts w:ascii="Arial" w:hAnsi="Arial" w:cs="Arial"/>
          <w:b/>
          <w:iCs/>
        </w:rPr>
      </w:pPr>
      <w:r>
        <w:rPr>
          <w:rFonts w:ascii="Arial" w:hAnsi="Arial"/>
          <w:b/>
        </w:rPr>
        <w:t>Adresse courriel : amulumba</w:t>
      </w:r>
      <w:r>
        <w:rPr>
          <w:rFonts w:ascii="Arial" w:hAnsi="Arial"/>
          <w:b/>
          <w:iCs/>
        </w:rPr>
        <w:t>@sadc.int</w:t>
      </w:r>
    </w:p>
    <w:p w:rsidR="009040A2" w:rsidRPr="002C3BB0" w:rsidRDefault="009040A2" w:rsidP="008F6C50">
      <w:pPr>
        <w:tabs>
          <w:tab w:val="right" w:pos="7254"/>
        </w:tabs>
        <w:spacing w:before="120" w:after="120" w:line="276" w:lineRule="auto"/>
        <w:ind w:left="720"/>
        <w:rPr>
          <w:rFonts w:ascii="Arial" w:hAnsi="Arial" w:cs="Arial"/>
          <w:b/>
          <w:iCs/>
        </w:rPr>
      </w:pPr>
    </w:p>
    <w:p w:rsidR="009040A2" w:rsidRPr="00492CDD" w:rsidRDefault="009040A2" w:rsidP="008F6C50">
      <w:pPr>
        <w:tabs>
          <w:tab w:val="right" w:pos="7254"/>
        </w:tabs>
        <w:spacing w:before="120" w:after="120" w:line="276" w:lineRule="auto"/>
        <w:ind w:left="720"/>
        <w:rPr>
          <w:rFonts w:ascii="Arial" w:hAnsi="Arial" w:cs="Arial"/>
          <w:b/>
          <w:iCs/>
        </w:rPr>
      </w:pPr>
      <w:r>
        <w:rPr>
          <w:rFonts w:ascii="Arial" w:hAnsi="Arial"/>
          <w:b/>
          <w:iCs/>
        </w:rPr>
        <w:t>Avec copie adressée à : Mr. Gift Mike Gwaza</w:t>
      </w:r>
    </w:p>
    <w:p w:rsidR="00673FD3" w:rsidRPr="00492CDD" w:rsidRDefault="009040A2" w:rsidP="008F6C50">
      <w:pPr>
        <w:pStyle w:val="Default"/>
        <w:spacing w:line="276" w:lineRule="auto"/>
        <w:ind w:left="720"/>
        <w:jc w:val="both"/>
        <w:rPr>
          <w:b/>
          <w:color w:val="auto"/>
        </w:rPr>
      </w:pPr>
      <w:r>
        <w:rPr>
          <w:b/>
          <w:iCs/>
          <w:color w:val="auto"/>
        </w:rPr>
        <w:t>Adresse courriel : ggwaza@sadc.int</w:t>
      </w:r>
    </w:p>
    <w:p w:rsidR="00673FD3" w:rsidRPr="004F696F" w:rsidRDefault="00673FD3" w:rsidP="004D582D">
      <w:pPr>
        <w:pStyle w:val="Default"/>
        <w:spacing w:line="276" w:lineRule="auto"/>
        <w:jc w:val="both"/>
        <w:rPr>
          <w:color w:val="auto"/>
        </w:rPr>
      </w:pPr>
    </w:p>
    <w:p w:rsidR="00673FD3" w:rsidRPr="004F696F" w:rsidRDefault="00673FD3" w:rsidP="004D582D">
      <w:pPr>
        <w:pStyle w:val="Default"/>
        <w:spacing w:line="276" w:lineRule="auto"/>
        <w:jc w:val="both"/>
        <w:rPr>
          <w:color w:val="auto"/>
        </w:rPr>
      </w:pPr>
      <w:r>
        <w:rPr>
          <w:color w:val="auto"/>
        </w:rPr>
        <w:t xml:space="preserve">Le Secrétariat de la SADC répondra aux demandes 11 jours au minimum avant le délai pour la soumission et </w:t>
      </w:r>
      <w:r w:rsidR="0067131E">
        <w:rPr>
          <w:color w:val="auto"/>
        </w:rPr>
        <w:t>ces réponses seront postées.</w:t>
      </w:r>
    </w:p>
    <w:p w:rsidR="00673FD3" w:rsidRPr="004F696F" w:rsidRDefault="00673FD3" w:rsidP="004D582D">
      <w:pPr>
        <w:pStyle w:val="Default"/>
        <w:spacing w:line="276" w:lineRule="auto"/>
        <w:ind w:firstLine="360"/>
        <w:jc w:val="both"/>
        <w:rPr>
          <w:color w:val="auto"/>
        </w:rPr>
      </w:pPr>
    </w:p>
    <w:p w:rsidR="00673FD3" w:rsidRPr="004F696F" w:rsidRDefault="00673FD3" w:rsidP="004D582D">
      <w:pPr>
        <w:pStyle w:val="Default"/>
        <w:spacing w:line="276" w:lineRule="auto"/>
        <w:ind w:firstLine="360"/>
        <w:jc w:val="both"/>
        <w:rPr>
          <w:b/>
          <w:color w:val="auto"/>
        </w:rPr>
      </w:pPr>
    </w:p>
    <w:p w:rsidR="006820DD" w:rsidRPr="00492CDD" w:rsidRDefault="00673FD3" w:rsidP="00492CDD">
      <w:pPr>
        <w:pStyle w:val="Default"/>
        <w:spacing w:line="276" w:lineRule="auto"/>
        <w:jc w:val="both"/>
        <w:rPr>
          <w:b/>
          <w:color w:val="auto"/>
        </w:rPr>
      </w:pPr>
      <w:r>
        <w:rPr>
          <w:b/>
          <w:color w:val="auto"/>
        </w:rPr>
        <w:t>10.</w:t>
      </w:r>
      <w:r>
        <w:rPr>
          <w:b/>
          <w:color w:val="auto"/>
        </w:rPr>
        <w:tab/>
        <w:t>Délai pour la soumission des propositions</w:t>
      </w:r>
    </w:p>
    <w:p w:rsidR="007F089E" w:rsidRPr="004F696F" w:rsidRDefault="007F089E" w:rsidP="004D582D">
      <w:pPr>
        <w:pStyle w:val="Default"/>
        <w:spacing w:line="276" w:lineRule="auto"/>
        <w:rPr>
          <w:color w:val="FF0000"/>
        </w:rPr>
      </w:pPr>
    </w:p>
    <w:p w:rsidR="00E621E9" w:rsidRPr="004F696F" w:rsidRDefault="00E621E9" w:rsidP="004D582D">
      <w:pPr>
        <w:tabs>
          <w:tab w:val="right" w:pos="7254"/>
        </w:tabs>
        <w:spacing w:before="120" w:after="120" w:line="276" w:lineRule="auto"/>
        <w:rPr>
          <w:rFonts w:ascii="Arial" w:hAnsi="Arial" w:cs="Arial"/>
        </w:rPr>
      </w:pPr>
      <w:r>
        <w:rPr>
          <w:rFonts w:ascii="Arial" w:hAnsi="Arial"/>
        </w:rPr>
        <w:t>Les propositions sont à adresser au :</w:t>
      </w:r>
    </w:p>
    <w:p w:rsidR="00492CDD" w:rsidRPr="002C3BB0" w:rsidRDefault="00492CDD" w:rsidP="004D582D">
      <w:pPr>
        <w:tabs>
          <w:tab w:val="right" w:pos="7254"/>
        </w:tabs>
        <w:spacing w:before="120" w:after="120" w:line="276" w:lineRule="auto"/>
        <w:rPr>
          <w:rFonts w:ascii="Arial" w:hAnsi="Arial" w:cs="Arial"/>
        </w:rPr>
      </w:pPr>
    </w:p>
    <w:p w:rsidR="00E621E9" w:rsidRPr="002C3BB0" w:rsidRDefault="00854DF8" w:rsidP="008F6C50">
      <w:pPr>
        <w:tabs>
          <w:tab w:val="right" w:pos="7254"/>
        </w:tabs>
        <w:spacing w:before="120" w:after="120" w:line="276" w:lineRule="auto"/>
        <w:ind w:left="720"/>
        <w:rPr>
          <w:rFonts w:ascii="Arial" w:hAnsi="Arial" w:cs="Arial"/>
          <w:b/>
          <w:lang w:val="en-US"/>
        </w:rPr>
      </w:pPr>
      <w:r w:rsidRPr="002C3BB0">
        <w:rPr>
          <w:rFonts w:ascii="Arial" w:hAnsi="Arial"/>
          <w:b/>
          <w:lang w:val="en-US"/>
        </w:rPr>
        <w:t>SADC Internal Tender Committee</w:t>
      </w:r>
    </w:p>
    <w:p w:rsidR="00E621E9" w:rsidRPr="002C3BB0" w:rsidRDefault="00E621E9" w:rsidP="008F6C50">
      <w:pPr>
        <w:tabs>
          <w:tab w:val="right" w:pos="7254"/>
        </w:tabs>
        <w:spacing w:before="120" w:after="120" w:line="276" w:lineRule="auto"/>
        <w:ind w:left="720"/>
        <w:rPr>
          <w:rFonts w:ascii="Arial" w:hAnsi="Arial" w:cs="Arial"/>
          <w:b/>
          <w:lang w:val="en-US"/>
        </w:rPr>
      </w:pPr>
      <w:r w:rsidRPr="002C3BB0">
        <w:rPr>
          <w:rFonts w:ascii="Arial" w:hAnsi="Arial"/>
          <w:b/>
          <w:lang w:val="en-US"/>
        </w:rPr>
        <w:t>Southern African Development Community</w:t>
      </w:r>
    </w:p>
    <w:p w:rsidR="00E621E9" w:rsidRPr="00492CDD" w:rsidRDefault="00E621E9" w:rsidP="008F6C50">
      <w:pPr>
        <w:tabs>
          <w:tab w:val="right" w:pos="7254"/>
        </w:tabs>
        <w:spacing w:before="120" w:after="120" w:line="276" w:lineRule="auto"/>
        <w:ind w:left="720"/>
        <w:rPr>
          <w:rFonts w:ascii="Arial" w:hAnsi="Arial" w:cs="Arial"/>
          <w:b/>
        </w:rPr>
      </w:pPr>
      <w:r>
        <w:rPr>
          <w:rFonts w:ascii="Arial" w:hAnsi="Arial"/>
          <w:b/>
        </w:rPr>
        <w:t>Secrétariat de la SADC</w:t>
      </w:r>
    </w:p>
    <w:p w:rsidR="00E621E9" w:rsidRPr="00492CDD" w:rsidRDefault="00E621E9" w:rsidP="008F6C50">
      <w:pPr>
        <w:tabs>
          <w:tab w:val="right" w:pos="7254"/>
        </w:tabs>
        <w:spacing w:before="120" w:after="120" w:line="276" w:lineRule="auto"/>
        <w:ind w:left="720"/>
        <w:rPr>
          <w:rFonts w:ascii="Arial" w:hAnsi="Arial" w:cs="Arial"/>
          <w:b/>
        </w:rPr>
      </w:pPr>
      <w:r>
        <w:rPr>
          <w:rFonts w:ascii="Arial" w:hAnsi="Arial"/>
          <w:b/>
        </w:rPr>
        <w:lastRenderedPageBreak/>
        <w:t>Plot 54385 New CBD</w:t>
      </w:r>
    </w:p>
    <w:p w:rsidR="00E621E9" w:rsidRPr="00C17775" w:rsidRDefault="00E621E9" w:rsidP="008F6C50">
      <w:pPr>
        <w:tabs>
          <w:tab w:val="right" w:pos="7254"/>
        </w:tabs>
        <w:spacing w:before="120" w:after="120" w:line="276" w:lineRule="auto"/>
        <w:ind w:left="720"/>
        <w:rPr>
          <w:rFonts w:ascii="Arial" w:hAnsi="Arial" w:cs="Arial"/>
          <w:b/>
        </w:rPr>
      </w:pPr>
      <w:r w:rsidRPr="00C17775">
        <w:rPr>
          <w:rFonts w:ascii="Arial" w:hAnsi="Arial"/>
          <w:b/>
        </w:rPr>
        <w:t>P/Bag 0095</w:t>
      </w:r>
    </w:p>
    <w:p w:rsidR="00E621E9" w:rsidRPr="00C17775" w:rsidRDefault="00E621E9" w:rsidP="008F6C50">
      <w:pPr>
        <w:tabs>
          <w:tab w:val="right" w:pos="7254"/>
        </w:tabs>
        <w:spacing w:before="120" w:after="120" w:line="276" w:lineRule="auto"/>
        <w:ind w:left="720"/>
        <w:rPr>
          <w:rFonts w:ascii="Arial" w:hAnsi="Arial" w:cs="Arial"/>
          <w:b/>
        </w:rPr>
      </w:pPr>
      <w:r w:rsidRPr="00C17775">
        <w:rPr>
          <w:rFonts w:ascii="Arial" w:hAnsi="Arial"/>
          <w:b/>
        </w:rPr>
        <w:t>Gaborone</w:t>
      </w:r>
    </w:p>
    <w:p w:rsidR="00E621E9" w:rsidRPr="00C17775" w:rsidRDefault="00E621E9" w:rsidP="008F6C50">
      <w:pPr>
        <w:tabs>
          <w:tab w:val="right" w:pos="7254"/>
        </w:tabs>
        <w:spacing w:before="120" w:after="120" w:line="276" w:lineRule="auto"/>
        <w:ind w:left="720"/>
        <w:rPr>
          <w:rFonts w:ascii="Arial" w:hAnsi="Arial" w:cs="Arial"/>
          <w:b/>
        </w:rPr>
      </w:pPr>
      <w:r w:rsidRPr="00C17775">
        <w:rPr>
          <w:rFonts w:ascii="Arial" w:hAnsi="Arial"/>
          <w:b/>
        </w:rPr>
        <w:t>Botswana</w:t>
      </w:r>
    </w:p>
    <w:p w:rsidR="00492CDD" w:rsidRPr="00C17775" w:rsidRDefault="00492CDD" w:rsidP="008F6C50">
      <w:pPr>
        <w:tabs>
          <w:tab w:val="right" w:pos="7254"/>
        </w:tabs>
        <w:spacing w:before="120" w:after="120" w:line="276" w:lineRule="auto"/>
        <w:ind w:left="720"/>
        <w:rPr>
          <w:rFonts w:ascii="Arial" w:hAnsi="Arial" w:cs="Arial"/>
          <w:b/>
        </w:rPr>
      </w:pPr>
    </w:p>
    <w:p w:rsidR="007F4630" w:rsidRPr="00C17775" w:rsidRDefault="007F4630" w:rsidP="008F6C50">
      <w:pPr>
        <w:tabs>
          <w:tab w:val="right" w:pos="7254"/>
        </w:tabs>
        <w:spacing w:before="120" w:after="120" w:line="276" w:lineRule="auto"/>
        <w:ind w:left="720"/>
        <w:rPr>
          <w:rFonts w:ascii="Arial" w:hAnsi="Arial" w:cs="Arial"/>
          <w:b/>
        </w:rPr>
      </w:pPr>
      <w:r w:rsidRPr="00C17775">
        <w:rPr>
          <w:rFonts w:ascii="Arial" w:hAnsi="Arial"/>
          <w:b/>
        </w:rPr>
        <w:t xml:space="preserve">Attention :  The </w:t>
      </w:r>
      <w:proofErr w:type="spellStart"/>
      <w:r w:rsidRPr="00C17775">
        <w:rPr>
          <w:rFonts w:ascii="Arial" w:hAnsi="Arial"/>
          <w:b/>
        </w:rPr>
        <w:t>Chairperson</w:t>
      </w:r>
      <w:proofErr w:type="spellEnd"/>
    </w:p>
    <w:p w:rsidR="00E621E9" w:rsidRPr="00C17775" w:rsidRDefault="00E621E9" w:rsidP="008F6C50">
      <w:pPr>
        <w:tabs>
          <w:tab w:val="right" w:pos="7254"/>
        </w:tabs>
        <w:spacing w:before="120" w:after="120" w:line="276" w:lineRule="auto"/>
        <w:ind w:left="720"/>
        <w:rPr>
          <w:rFonts w:ascii="Arial" w:hAnsi="Arial" w:cs="Arial"/>
          <w:b/>
        </w:rPr>
      </w:pPr>
    </w:p>
    <w:p w:rsidR="00E621E9" w:rsidRPr="00492CDD" w:rsidRDefault="00E621E9" w:rsidP="008F6C50">
      <w:pPr>
        <w:spacing w:before="120" w:after="120" w:line="276" w:lineRule="auto"/>
        <w:ind w:left="720"/>
        <w:rPr>
          <w:rFonts w:ascii="Arial" w:hAnsi="Arial" w:cs="Arial"/>
          <w:b/>
        </w:rPr>
      </w:pPr>
      <w:r>
        <w:rPr>
          <w:rFonts w:ascii="Arial" w:hAnsi="Arial"/>
          <w:b/>
        </w:rPr>
        <w:t xml:space="preserve">Le délai pour la soumission des propositions est le suivant : </w:t>
      </w:r>
    </w:p>
    <w:p w:rsidR="00E621E9" w:rsidRPr="00492CDD" w:rsidRDefault="00E621E9" w:rsidP="008F6C50">
      <w:pPr>
        <w:spacing w:before="120" w:after="120" w:line="276" w:lineRule="auto"/>
        <w:ind w:left="720"/>
        <w:rPr>
          <w:rFonts w:ascii="Arial" w:hAnsi="Arial" w:cs="Arial"/>
          <w:b/>
        </w:rPr>
      </w:pPr>
      <w:r>
        <w:rPr>
          <w:rFonts w:ascii="Arial" w:hAnsi="Arial"/>
          <w:b/>
        </w:rPr>
        <w:t xml:space="preserve">Date : Vendredi </w:t>
      </w:r>
      <w:r w:rsidR="00984916">
        <w:rPr>
          <w:rFonts w:ascii="Arial" w:hAnsi="Arial"/>
          <w:b/>
        </w:rPr>
        <w:t>15 juin</w:t>
      </w:r>
      <w:r>
        <w:rPr>
          <w:rFonts w:ascii="Arial" w:hAnsi="Arial"/>
          <w:b/>
        </w:rPr>
        <w:t xml:space="preserve"> 2019</w:t>
      </w:r>
    </w:p>
    <w:p w:rsidR="00E9065E" w:rsidRDefault="00E621E9" w:rsidP="008F6C50">
      <w:pPr>
        <w:pStyle w:val="Default"/>
        <w:spacing w:line="276" w:lineRule="auto"/>
        <w:ind w:left="720"/>
        <w:jc w:val="both"/>
        <w:rPr>
          <w:b/>
        </w:rPr>
      </w:pPr>
      <w:r>
        <w:rPr>
          <w:b/>
        </w:rPr>
        <w:t>Heure : 15h00, heure locale</w:t>
      </w:r>
      <w:r>
        <w:rPr>
          <w:b/>
          <w:i/>
        </w:rPr>
        <w:t xml:space="preserve"> </w:t>
      </w:r>
    </w:p>
    <w:p w:rsidR="00DF7E31" w:rsidRPr="00DF7E31" w:rsidRDefault="00DF7E31" w:rsidP="00DF7E31">
      <w:pPr>
        <w:spacing w:before="120" w:after="120" w:line="276" w:lineRule="auto"/>
        <w:ind w:left="720"/>
        <w:rPr>
          <w:rFonts w:ascii="Arial" w:hAnsi="Arial" w:cs="Arial"/>
          <w:b/>
          <w:u w:val="single"/>
        </w:rPr>
      </w:pPr>
      <w:r>
        <w:rPr>
          <w:rFonts w:ascii="Arial" w:hAnsi="Arial"/>
          <w:b/>
          <w:u w:val="single"/>
        </w:rPr>
        <w:t xml:space="preserve">Les propositions soumises par voie électronique ne seront pas acceptées. </w:t>
      </w:r>
    </w:p>
    <w:p w:rsidR="00DF7E31" w:rsidRPr="002C3BB0" w:rsidRDefault="00DF7E31" w:rsidP="008F6C50">
      <w:pPr>
        <w:pStyle w:val="Default"/>
        <w:spacing w:line="276" w:lineRule="auto"/>
        <w:ind w:left="720"/>
        <w:jc w:val="both"/>
        <w:rPr>
          <w:b/>
        </w:rPr>
      </w:pPr>
    </w:p>
    <w:p w:rsidR="00DE2267" w:rsidRPr="004F696F" w:rsidRDefault="00DE2267" w:rsidP="008F6C50">
      <w:pPr>
        <w:pStyle w:val="Default"/>
        <w:spacing w:line="276" w:lineRule="auto"/>
        <w:ind w:left="720" w:firstLine="720"/>
        <w:jc w:val="both"/>
        <w:rPr>
          <w:color w:val="auto"/>
        </w:rPr>
      </w:pPr>
    </w:p>
    <w:sectPr w:rsidR="00DE2267" w:rsidRPr="004F696F" w:rsidSect="002E45F0">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F3C" w:rsidRDefault="00000F3C">
      <w:r>
        <w:separator/>
      </w:r>
    </w:p>
  </w:endnote>
  <w:endnote w:type="continuationSeparator" w:id="0">
    <w:p w:rsidR="00000F3C" w:rsidRDefault="0000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rmal">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2B8" w:rsidRDefault="00A842B8" w:rsidP="00075F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42B8" w:rsidRDefault="00A842B8" w:rsidP="00075F6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2B8" w:rsidRPr="00DA7E22" w:rsidRDefault="00A842B8" w:rsidP="00D94A27">
    <w:pPr>
      <w:pStyle w:val="Footer"/>
      <w:pBdr>
        <w:top w:val="thinThickSmallGap" w:sz="24" w:space="1" w:color="622423"/>
      </w:pBdr>
      <w:tabs>
        <w:tab w:val="clear" w:pos="4153"/>
        <w:tab w:val="clear" w:pos="8306"/>
        <w:tab w:val="right" w:pos="8640"/>
      </w:tabs>
      <w:rPr>
        <w:rFonts w:ascii="Cambria" w:hAnsi="Cambria"/>
        <w:i/>
        <w:color w:val="FF0000"/>
        <w:sz w:val="20"/>
        <w:szCs w:val="20"/>
      </w:rPr>
    </w:pPr>
    <w:r>
      <w:rPr>
        <w:rFonts w:ascii="Cambria" w:hAnsi="Cambria"/>
      </w:rPr>
      <w:t xml:space="preserve"> </w:t>
    </w:r>
    <w:r>
      <w:rPr>
        <w:i/>
        <w:color w:val="FF0000"/>
        <w:sz w:val="20"/>
        <w:szCs w:val="20"/>
      </w:rPr>
      <w:t>Lignes di</w:t>
    </w:r>
    <w:r w:rsidR="00854DF8">
      <w:rPr>
        <w:i/>
        <w:color w:val="FF0000"/>
        <w:sz w:val="20"/>
        <w:szCs w:val="20"/>
      </w:rPr>
      <w:t>rectrices pour la soumission de</w:t>
    </w:r>
    <w:r>
      <w:rPr>
        <w:i/>
        <w:color w:val="FF0000"/>
        <w:sz w:val="20"/>
        <w:szCs w:val="20"/>
      </w:rPr>
      <w:t xml:space="preserve"> propositions pour accéder au Fonds du VIH et du sida de la SADC, 3</w:t>
    </w:r>
    <w:r>
      <w:rPr>
        <w:i/>
        <w:color w:val="FF0000"/>
        <w:sz w:val="20"/>
        <w:szCs w:val="20"/>
        <w:vertAlign w:val="superscript"/>
      </w:rPr>
      <w:t>e</w:t>
    </w:r>
    <w:r>
      <w:rPr>
        <w:i/>
        <w:color w:val="FF0000"/>
        <w:sz w:val="20"/>
        <w:szCs w:val="20"/>
      </w:rPr>
      <w:t xml:space="preserve"> cycle, avril 2019</w:t>
    </w:r>
    <w:r>
      <w:rPr>
        <w:rFonts w:ascii="Cambria" w:hAnsi="Cambria"/>
        <w:i/>
        <w:color w:val="FF0000"/>
        <w:sz w:val="20"/>
        <w:szCs w:val="20"/>
      </w:rPr>
      <w:tab/>
      <w:t xml:space="preserve">Page </w:t>
    </w:r>
    <w:r w:rsidRPr="00DA7E22">
      <w:rPr>
        <w:rFonts w:ascii="Calibri" w:hAnsi="Calibri"/>
        <w:i/>
        <w:color w:val="FF0000"/>
        <w:sz w:val="20"/>
        <w:szCs w:val="20"/>
      </w:rPr>
      <w:fldChar w:fldCharType="begin"/>
    </w:r>
    <w:r w:rsidRPr="00DA7E22">
      <w:rPr>
        <w:i/>
        <w:color w:val="FF0000"/>
        <w:sz w:val="20"/>
        <w:szCs w:val="20"/>
      </w:rPr>
      <w:instrText xml:space="preserve"> PAGE   \* MERGEFORMAT </w:instrText>
    </w:r>
    <w:r w:rsidRPr="00DA7E22">
      <w:rPr>
        <w:rFonts w:ascii="Calibri" w:hAnsi="Calibri"/>
        <w:i/>
        <w:color w:val="FF0000"/>
        <w:sz w:val="20"/>
        <w:szCs w:val="20"/>
      </w:rPr>
      <w:fldChar w:fldCharType="separate"/>
    </w:r>
    <w:r w:rsidR="00984916" w:rsidRPr="00984916">
      <w:rPr>
        <w:rFonts w:ascii="Cambria" w:hAnsi="Cambria"/>
        <w:i/>
        <w:noProof/>
        <w:color w:val="FF0000"/>
        <w:sz w:val="20"/>
        <w:szCs w:val="20"/>
      </w:rPr>
      <w:t>10</w:t>
    </w:r>
    <w:r w:rsidRPr="00DA7E22">
      <w:rPr>
        <w:rFonts w:ascii="Cambria" w:hAnsi="Cambria"/>
        <w:i/>
        <w:color w:val="FF0000"/>
        <w:sz w:val="20"/>
        <w:szCs w:val="20"/>
      </w:rPr>
      <w:fldChar w:fldCharType="end"/>
    </w:r>
  </w:p>
  <w:p w:rsidR="00A842B8" w:rsidRPr="00DA7E22" w:rsidRDefault="00A842B8" w:rsidP="00075F61">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F3C" w:rsidRDefault="00000F3C">
      <w:r>
        <w:separator/>
      </w:r>
    </w:p>
  </w:footnote>
  <w:footnote w:type="continuationSeparator" w:id="0">
    <w:p w:rsidR="00000F3C" w:rsidRDefault="00000F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2E59"/>
    <w:multiLevelType w:val="multilevel"/>
    <w:tmpl w:val="B50643D4"/>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E90966"/>
    <w:multiLevelType w:val="hybridMultilevel"/>
    <w:tmpl w:val="6BB437A6"/>
    <w:lvl w:ilvl="0" w:tplc="121E4F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67B2E"/>
    <w:multiLevelType w:val="hybridMultilevel"/>
    <w:tmpl w:val="A9D840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461013"/>
    <w:multiLevelType w:val="multilevel"/>
    <w:tmpl w:val="9404D8BC"/>
    <w:lvl w:ilvl="0">
      <w:start w:val="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906330D"/>
    <w:multiLevelType w:val="hybridMultilevel"/>
    <w:tmpl w:val="4FA27B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2B3969"/>
    <w:multiLevelType w:val="hybridMultilevel"/>
    <w:tmpl w:val="604CCD5A"/>
    <w:lvl w:ilvl="0" w:tplc="BBBA5A84">
      <w:start w:val="2"/>
      <w:numFmt w:val="bullet"/>
      <w:lvlText w:val="-"/>
      <w:lvlJc w:val="left"/>
      <w:pPr>
        <w:ind w:left="720" w:hanging="360"/>
      </w:pPr>
      <w:rPr>
        <w:rFonts w:ascii="Garamond" w:eastAsia="Calibri" w:hAnsi="Garamond" w:cs="Arial" w:hint="default"/>
      </w:rPr>
    </w:lvl>
    <w:lvl w:ilvl="1" w:tplc="BBBA5A84">
      <w:start w:val="2"/>
      <w:numFmt w:val="bullet"/>
      <w:lvlText w:val="-"/>
      <w:lvlJc w:val="left"/>
      <w:pPr>
        <w:ind w:left="1440" w:hanging="360"/>
      </w:pPr>
      <w:rPr>
        <w:rFonts w:ascii="Garamond" w:eastAsia="Calibri" w:hAnsi="Garamond"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663B2"/>
    <w:multiLevelType w:val="multilevel"/>
    <w:tmpl w:val="D0886A7C"/>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E695F4E"/>
    <w:multiLevelType w:val="hybridMultilevel"/>
    <w:tmpl w:val="67BAD558"/>
    <w:lvl w:ilvl="0" w:tplc="2AFA3434">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6A79E2"/>
    <w:multiLevelType w:val="hybridMultilevel"/>
    <w:tmpl w:val="8B246BB6"/>
    <w:lvl w:ilvl="0" w:tplc="E40C4B64">
      <w:start w:val="4"/>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7362A"/>
    <w:multiLevelType w:val="multilevel"/>
    <w:tmpl w:val="BCD005F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17D7715"/>
    <w:multiLevelType w:val="hybridMultilevel"/>
    <w:tmpl w:val="416416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9533B"/>
    <w:multiLevelType w:val="multilevel"/>
    <w:tmpl w:val="8056CF2C"/>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ABD6248"/>
    <w:multiLevelType w:val="hybridMultilevel"/>
    <w:tmpl w:val="7B88AAE0"/>
    <w:lvl w:ilvl="0" w:tplc="79BC7E7C">
      <w:start w:val="1"/>
      <w:numFmt w:val="upperRoman"/>
      <w:lvlText w:val="%1."/>
      <w:lvlJc w:val="left"/>
      <w:pPr>
        <w:ind w:left="1080" w:hanging="720"/>
      </w:pPr>
      <w:rPr>
        <w:rFonts w:hint="default"/>
      </w:rPr>
    </w:lvl>
    <w:lvl w:ilvl="1" w:tplc="04090001">
      <w:start w:val="1"/>
      <w:numFmt w:val="bullet"/>
      <w:lvlText w:val=""/>
      <w:lvlJc w:val="left"/>
      <w:pPr>
        <w:tabs>
          <w:tab w:val="num" w:pos="360"/>
        </w:tabs>
      </w:pPr>
      <w:rPr>
        <w:rFonts w:ascii="Symbol" w:hAnsi="Symbol" w:hint="default"/>
      </w:rPr>
    </w:lvl>
    <w:lvl w:ilvl="2" w:tplc="B6B6E60A">
      <w:numFmt w:val="none"/>
      <w:lvlText w:val=""/>
      <w:lvlJc w:val="left"/>
      <w:pPr>
        <w:tabs>
          <w:tab w:val="num" w:pos="360"/>
        </w:tabs>
      </w:pPr>
    </w:lvl>
    <w:lvl w:ilvl="3" w:tplc="C2025230">
      <w:numFmt w:val="none"/>
      <w:lvlText w:val=""/>
      <w:lvlJc w:val="left"/>
      <w:pPr>
        <w:tabs>
          <w:tab w:val="num" w:pos="360"/>
        </w:tabs>
      </w:pPr>
    </w:lvl>
    <w:lvl w:ilvl="4" w:tplc="65C0F6C2">
      <w:numFmt w:val="none"/>
      <w:lvlText w:val=""/>
      <w:lvlJc w:val="left"/>
      <w:pPr>
        <w:tabs>
          <w:tab w:val="num" w:pos="360"/>
        </w:tabs>
      </w:pPr>
    </w:lvl>
    <w:lvl w:ilvl="5" w:tplc="198A281C">
      <w:numFmt w:val="none"/>
      <w:lvlText w:val=""/>
      <w:lvlJc w:val="left"/>
      <w:pPr>
        <w:tabs>
          <w:tab w:val="num" w:pos="360"/>
        </w:tabs>
      </w:pPr>
    </w:lvl>
    <w:lvl w:ilvl="6" w:tplc="2320DEDA">
      <w:numFmt w:val="none"/>
      <w:lvlText w:val=""/>
      <w:lvlJc w:val="left"/>
      <w:pPr>
        <w:tabs>
          <w:tab w:val="num" w:pos="360"/>
        </w:tabs>
      </w:pPr>
    </w:lvl>
    <w:lvl w:ilvl="7" w:tplc="CA8CDF20">
      <w:numFmt w:val="none"/>
      <w:lvlText w:val=""/>
      <w:lvlJc w:val="left"/>
      <w:pPr>
        <w:tabs>
          <w:tab w:val="num" w:pos="360"/>
        </w:tabs>
      </w:pPr>
    </w:lvl>
    <w:lvl w:ilvl="8" w:tplc="4A4A6DDC">
      <w:numFmt w:val="none"/>
      <w:lvlText w:val=""/>
      <w:lvlJc w:val="left"/>
      <w:pPr>
        <w:tabs>
          <w:tab w:val="num" w:pos="360"/>
        </w:tabs>
      </w:pPr>
    </w:lvl>
  </w:abstractNum>
  <w:abstractNum w:abstractNumId="13" w15:restartNumberingAfterBreak="0">
    <w:nsid w:val="2BCA214B"/>
    <w:multiLevelType w:val="hybridMultilevel"/>
    <w:tmpl w:val="2624A50E"/>
    <w:lvl w:ilvl="0" w:tplc="4D704BD2">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8D61F1"/>
    <w:multiLevelType w:val="hybridMultilevel"/>
    <w:tmpl w:val="8DB4A356"/>
    <w:lvl w:ilvl="0" w:tplc="87D802BC">
      <w:start w:val="1"/>
      <w:numFmt w:val="decimal"/>
      <w:lvlText w:val="%1."/>
      <w:lvlJc w:val="left"/>
      <w:pPr>
        <w:tabs>
          <w:tab w:val="num" w:pos="1080"/>
        </w:tabs>
        <w:ind w:left="1080" w:hanging="720"/>
      </w:pPr>
      <w:rPr>
        <w:rFonts w:hint="default"/>
      </w:rPr>
    </w:lvl>
    <w:lvl w:ilvl="1" w:tplc="28C6C250">
      <w:numFmt w:val="none"/>
      <w:lvlText w:val=""/>
      <w:lvlJc w:val="left"/>
      <w:pPr>
        <w:tabs>
          <w:tab w:val="num" w:pos="360"/>
        </w:tabs>
      </w:pPr>
    </w:lvl>
    <w:lvl w:ilvl="2" w:tplc="2BC46910">
      <w:numFmt w:val="none"/>
      <w:lvlText w:val=""/>
      <w:lvlJc w:val="left"/>
      <w:pPr>
        <w:tabs>
          <w:tab w:val="num" w:pos="360"/>
        </w:tabs>
      </w:pPr>
    </w:lvl>
    <w:lvl w:ilvl="3" w:tplc="F94207D2">
      <w:numFmt w:val="none"/>
      <w:lvlText w:val=""/>
      <w:lvlJc w:val="left"/>
      <w:pPr>
        <w:tabs>
          <w:tab w:val="num" w:pos="360"/>
        </w:tabs>
      </w:pPr>
    </w:lvl>
    <w:lvl w:ilvl="4" w:tplc="878466E6">
      <w:numFmt w:val="none"/>
      <w:lvlText w:val=""/>
      <w:lvlJc w:val="left"/>
      <w:pPr>
        <w:tabs>
          <w:tab w:val="num" w:pos="360"/>
        </w:tabs>
      </w:pPr>
    </w:lvl>
    <w:lvl w:ilvl="5" w:tplc="0C1A8C72">
      <w:numFmt w:val="none"/>
      <w:lvlText w:val=""/>
      <w:lvlJc w:val="left"/>
      <w:pPr>
        <w:tabs>
          <w:tab w:val="num" w:pos="360"/>
        </w:tabs>
      </w:pPr>
    </w:lvl>
    <w:lvl w:ilvl="6" w:tplc="665676E8">
      <w:numFmt w:val="none"/>
      <w:lvlText w:val=""/>
      <w:lvlJc w:val="left"/>
      <w:pPr>
        <w:tabs>
          <w:tab w:val="num" w:pos="360"/>
        </w:tabs>
      </w:pPr>
    </w:lvl>
    <w:lvl w:ilvl="7" w:tplc="2C5C39DA">
      <w:numFmt w:val="none"/>
      <w:lvlText w:val=""/>
      <w:lvlJc w:val="left"/>
      <w:pPr>
        <w:tabs>
          <w:tab w:val="num" w:pos="360"/>
        </w:tabs>
      </w:pPr>
    </w:lvl>
    <w:lvl w:ilvl="8" w:tplc="A87A0042">
      <w:numFmt w:val="none"/>
      <w:lvlText w:val=""/>
      <w:lvlJc w:val="left"/>
      <w:pPr>
        <w:tabs>
          <w:tab w:val="num" w:pos="360"/>
        </w:tabs>
      </w:pPr>
    </w:lvl>
  </w:abstractNum>
  <w:abstractNum w:abstractNumId="15" w15:restartNumberingAfterBreak="0">
    <w:nsid w:val="319A2B84"/>
    <w:multiLevelType w:val="hybridMultilevel"/>
    <w:tmpl w:val="42726062"/>
    <w:lvl w:ilvl="0" w:tplc="4D704BD2">
      <w:start w:val="1"/>
      <w:numFmt w:val="bullet"/>
      <w:lvlText w:val="-"/>
      <w:lvlJc w:val="left"/>
      <w:pPr>
        <w:ind w:left="288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3767B61"/>
    <w:multiLevelType w:val="hybridMultilevel"/>
    <w:tmpl w:val="7F0A3A0C"/>
    <w:lvl w:ilvl="0" w:tplc="B7189EC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E16964"/>
    <w:multiLevelType w:val="hybridMultilevel"/>
    <w:tmpl w:val="5C28C03A"/>
    <w:lvl w:ilvl="0" w:tplc="0A722704">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B5CEB"/>
    <w:multiLevelType w:val="hybridMultilevel"/>
    <w:tmpl w:val="F000D38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983999"/>
    <w:multiLevelType w:val="multilevel"/>
    <w:tmpl w:val="A62A4A2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CB64901"/>
    <w:multiLevelType w:val="multilevel"/>
    <w:tmpl w:val="C5E8D28C"/>
    <w:lvl w:ilvl="0">
      <w:start w:val="5"/>
      <w:numFmt w:val="decimal"/>
      <w:lvlText w:val="%1."/>
      <w:lvlJc w:val="left"/>
      <w:pPr>
        <w:tabs>
          <w:tab w:val="num" w:pos="720"/>
        </w:tabs>
        <w:ind w:left="720" w:hanging="360"/>
      </w:pPr>
      <w:rPr>
        <w:rFonts w:hint="default"/>
      </w:rPr>
    </w:lvl>
    <w:lvl w:ilvl="1">
      <w:start w:val="3"/>
      <w:numFmt w:val="decimal"/>
      <w:isLgl/>
      <w:lvlText w:val="%1.%2"/>
      <w:lvlJc w:val="left"/>
      <w:pPr>
        <w:tabs>
          <w:tab w:val="num" w:pos="900"/>
        </w:tabs>
        <w:ind w:left="900" w:hanging="540"/>
      </w:pPr>
      <w:rPr>
        <w:rFonts w:hint="default"/>
        <w:u w:val="single"/>
      </w:rPr>
    </w:lvl>
    <w:lvl w:ilvl="2">
      <w:start w:val="1"/>
      <w:numFmt w:val="decimal"/>
      <w:isLgl/>
      <w:lvlText w:val="%1.%2.%3"/>
      <w:lvlJc w:val="left"/>
      <w:pPr>
        <w:tabs>
          <w:tab w:val="num" w:pos="1080"/>
        </w:tabs>
        <w:ind w:left="1080" w:hanging="720"/>
      </w:pPr>
      <w:rPr>
        <w:rFonts w:hint="default"/>
        <w:u w:val="none"/>
      </w:rPr>
    </w:lvl>
    <w:lvl w:ilvl="3">
      <w:start w:val="1"/>
      <w:numFmt w:val="decimal"/>
      <w:isLgl/>
      <w:lvlText w:val="%1.%2.%3.%4"/>
      <w:lvlJc w:val="left"/>
      <w:pPr>
        <w:tabs>
          <w:tab w:val="num" w:pos="1440"/>
        </w:tabs>
        <w:ind w:left="1440" w:hanging="1080"/>
      </w:pPr>
      <w:rPr>
        <w:rFonts w:hint="default"/>
        <w:u w:val="single"/>
      </w:rPr>
    </w:lvl>
    <w:lvl w:ilvl="4">
      <w:start w:val="1"/>
      <w:numFmt w:val="decimal"/>
      <w:isLgl/>
      <w:lvlText w:val="%1.%2.%3.%4.%5"/>
      <w:lvlJc w:val="left"/>
      <w:pPr>
        <w:tabs>
          <w:tab w:val="num" w:pos="1440"/>
        </w:tabs>
        <w:ind w:left="1440" w:hanging="1080"/>
      </w:pPr>
      <w:rPr>
        <w:rFonts w:hint="default"/>
        <w:u w:val="single"/>
      </w:rPr>
    </w:lvl>
    <w:lvl w:ilvl="5">
      <w:start w:val="1"/>
      <w:numFmt w:val="decimal"/>
      <w:isLgl/>
      <w:lvlText w:val="%1.%2.%3.%4.%5.%6"/>
      <w:lvlJc w:val="left"/>
      <w:pPr>
        <w:tabs>
          <w:tab w:val="num" w:pos="1800"/>
        </w:tabs>
        <w:ind w:left="1800" w:hanging="1440"/>
      </w:pPr>
      <w:rPr>
        <w:rFonts w:hint="default"/>
        <w:u w:val="single"/>
      </w:rPr>
    </w:lvl>
    <w:lvl w:ilvl="6">
      <w:start w:val="1"/>
      <w:numFmt w:val="decimal"/>
      <w:isLgl/>
      <w:lvlText w:val="%1.%2.%3.%4.%5.%6.%7"/>
      <w:lvlJc w:val="left"/>
      <w:pPr>
        <w:tabs>
          <w:tab w:val="num" w:pos="1800"/>
        </w:tabs>
        <w:ind w:left="1800" w:hanging="1440"/>
      </w:pPr>
      <w:rPr>
        <w:rFonts w:hint="default"/>
        <w:u w:val="single"/>
      </w:rPr>
    </w:lvl>
    <w:lvl w:ilvl="7">
      <w:start w:val="1"/>
      <w:numFmt w:val="decimal"/>
      <w:isLgl/>
      <w:lvlText w:val="%1.%2.%3.%4.%5.%6.%7.%8"/>
      <w:lvlJc w:val="left"/>
      <w:pPr>
        <w:tabs>
          <w:tab w:val="num" w:pos="2160"/>
        </w:tabs>
        <w:ind w:left="2160" w:hanging="1800"/>
      </w:pPr>
      <w:rPr>
        <w:rFonts w:hint="default"/>
        <w:u w:val="single"/>
      </w:rPr>
    </w:lvl>
    <w:lvl w:ilvl="8">
      <w:start w:val="1"/>
      <w:numFmt w:val="decimal"/>
      <w:isLgl/>
      <w:lvlText w:val="%1.%2.%3.%4.%5.%6.%7.%8.%9"/>
      <w:lvlJc w:val="left"/>
      <w:pPr>
        <w:tabs>
          <w:tab w:val="num" w:pos="2160"/>
        </w:tabs>
        <w:ind w:left="2160" w:hanging="1800"/>
      </w:pPr>
      <w:rPr>
        <w:rFonts w:hint="default"/>
        <w:u w:val="single"/>
      </w:rPr>
    </w:lvl>
  </w:abstractNum>
  <w:abstractNum w:abstractNumId="21" w15:restartNumberingAfterBreak="0">
    <w:nsid w:val="3D8A18CA"/>
    <w:multiLevelType w:val="hybridMultilevel"/>
    <w:tmpl w:val="BD1C6F22"/>
    <w:lvl w:ilvl="0" w:tplc="AC886F4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9762D"/>
    <w:multiLevelType w:val="hybridMultilevel"/>
    <w:tmpl w:val="C54E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A0899"/>
    <w:multiLevelType w:val="multilevel"/>
    <w:tmpl w:val="027EEA2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49865CAF"/>
    <w:multiLevelType w:val="hybridMultilevel"/>
    <w:tmpl w:val="DFE840C4"/>
    <w:lvl w:ilvl="0" w:tplc="BBBA5A84">
      <w:start w:val="2"/>
      <w:numFmt w:val="bullet"/>
      <w:lvlText w:val="-"/>
      <w:lvlJc w:val="left"/>
      <w:pPr>
        <w:ind w:left="2160" w:hanging="360"/>
      </w:pPr>
      <w:rPr>
        <w:rFonts w:ascii="Garamond" w:eastAsia="Calibri" w:hAnsi="Garamond" w:cs="Aria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25" w15:restartNumberingAfterBreak="0">
    <w:nsid w:val="4B960032"/>
    <w:multiLevelType w:val="hybridMultilevel"/>
    <w:tmpl w:val="5D32DF50"/>
    <w:lvl w:ilvl="0" w:tplc="4EA6B660">
      <w:start w:val="1"/>
      <w:numFmt w:val="bullet"/>
      <w:lvlText w:val="•"/>
      <w:lvlJc w:val="left"/>
      <w:pPr>
        <w:ind w:left="360" w:hanging="360"/>
      </w:pPr>
      <w:rPr>
        <w:rFonts w:ascii="Times New Roman" w:hAnsi="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92117FA"/>
    <w:multiLevelType w:val="hybridMultilevel"/>
    <w:tmpl w:val="87544758"/>
    <w:lvl w:ilvl="0" w:tplc="04090001">
      <w:start w:val="1"/>
      <w:numFmt w:val="bullet"/>
      <w:lvlText w:val=""/>
      <w:lvlJc w:val="left"/>
      <w:pPr>
        <w:tabs>
          <w:tab w:val="num" w:pos="720"/>
        </w:tabs>
        <w:ind w:left="720" w:hanging="360"/>
      </w:pPr>
      <w:rPr>
        <w:rFonts w:ascii="Symbol" w:hAnsi="Symbol" w:hint="default"/>
      </w:rPr>
    </w:lvl>
    <w:lvl w:ilvl="1" w:tplc="8D0C9844">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F655D8D"/>
    <w:multiLevelType w:val="hybridMultilevel"/>
    <w:tmpl w:val="A90253C0"/>
    <w:lvl w:ilvl="0" w:tplc="47BC659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0149E"/>
    <w:multiLevelType w:val="hybridMultilevel"/>
    <w:tmpl w:val="09E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3A46"/>
    <w:multiLevelType w:val="hybridMultilevel"/>
    <w:tmpl w:val="78084996"/>
    <w:lvl w:ilvl="0" w:tplc="5742DD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8C52E0"/>
    <w:multiLevelType w:val="hybridMultilevel"/>
    <w:tmpl w:val="008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F4B0D"/>
    <w:multiLevelType w:val="hybridMultilevel"/>
    <w:tmpl w:val="5E0431C6"/>
    <w:lvl w:ilvl="0" w:tplc="56C40CF4">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A73DC"/>
    <w:multiLevelType w:val="multilevel"/>
    <w:tmpl w:val="46268F0C"/>
    <w:lvl w:ilvl="0">
      <w:start w:val="4"/>
      <w:numFmt w:val="decimal"/>
      <w:lvlText w:val="%1."/>
      <w:lvlJc w:val="left"/>
      <w:pPr>
        <w:tabs>
          <w:tab w:val="num" w:pos="585"/>
        </w:tabs>
        <w:ind w:left="585" w:hanging="585"/>
      </w:pPr>
      <w:rPr>
        <w:rFonts w:hint="default"/>
        <w:u w:val="single"/>
      </w:rPr>
    </w:lvl>
    <w:lvl w:ilvl="1">
      <w:start w:val="3"/>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34" w15:restartNumberingAfterBreak="0">
    <w:nsid w:val="7B6A7094"/>
    <w:multiLevelType w:val="hybridMultilevel"/>
    <w:tmpl w:val="6E0E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13"/>
  </w:num>
  <w:num w:numId="5">
    <w:abstractNumId w:val="30"/>
  </w:num>
  <w:num w:numId="6">
    <w:abstractNumId w:val="15"/>
  </w:num>
  <w:num w:numId="7">
    <w:abstractNumId w:val="22"/>
  </w:num>
  <w:num w:numId="8">
    <w:abstractNumId w:val="14"/>
  </w:num>
  <w:num w:numId="9">
    <w:abstractNumId w:val="4"/>
  </w:num>
  <w:num w:numId="10">
    <w:abstractNumId w:val="2"/>
  </w:num>
  <w:num w:numId="11">
    <w:abstractNumId w:val="28"/>
  </w:num>
  <w:num w:numId="12">
    <w:abstractNumId w:val="29"/>
  </w:num>
  <w:num w:numId="13">
    <w:abstractNumId w:val="31"/>
  </w:num>
  <w:num w:numId="14">
    <w:abstractNumId w:val="19"/>
  </w:num>
  <w:num w:numId="15">
    <w:abstractNumId w:val="26"/>
  </w:num>
  <w:num w:numId="16">
    <w:abstractNumId w:val="33"/>
  </w:num>
  <w:num w:numId="17">
    <w:abstractNumId w:val="17"/>
  </w:num>
  <w:num w:numId="18">
    <w:abstractNumId w:val="3"/>
  </w:num>
  <w:num w:numId="19">
    <w:abstractNumId w:val="0"/>
  </w:num>
  <w:num w:numId="20">
    <w:abstractNumId w:val="9"/>
  </w:num>
  <w:num w:numId="21">
    <w:abstractNumId w:val="16"/>
  </w:num>
  <w:num w:numId="22">
    <w:abstractNumId w:val="8"/>
  </w:num>
  <w:num w:numId="23">
    <w:abstractNumId w:val="6"/>
  </w:num>
  <w:num w:numId="24">
    <w:abstractNumId w:val="11"/>
  </w:num>
  <w:num w:numId="25">
    <w:abstractNumId w:val="32"/>
  </w:num>
  <w:num w:numId="26">
    <w:abstractNumId w:val="25"/>
  </w:num>
  <w:num w:numId="27">
    <w:abstractNumId w:val="21"/>
  </w:num>
  <w:num w:numId="28">
    <w:abstractNumId w:val="5"/>
  </w:num>
  <w:num w:numId="29">
    <w:abstractNumId w:val="24"/>
  </w:num>
  <w:num w:numId="30">
    <w:abstractNumId w:val="10"/>
  </w:num>
  <w:num w:numId="31">
    <w:abstractNumId w:val="23"/>
  </w:num>
  <w:num w:numId="32">
    <w:abstractNumId w:val="20"/>
  </w:num>
  <w:num w:numId="33">
    <w:abstractNumId w:val="27"/>
  </w:num>
  <w:num w:numId="34">
    <w:abstractNumId w:val="3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BD"/>
    <w:rsid w:val="00000F3C"/>
    <w:rsid w:val="000021E1"/>
    <w:rsid w:val="00007C0D"/>
    <w:rsid w:val="000150F9"/>
    <w:rsid w:val="000157D8"/>
    <w:rsid w:val="000234E8"/>
    <w:rsid w:val="00031F2E"/>
    <w:rsid w:val="00034A68"/>
    <w:rsid w:val="00034AE0"/>
    <w:rsid w:val="00035253"/>
    <w:rsid w:val="000402D6"/>
    <w:rsid w:val="000502CD"/>
    <w:rsid w:val="00053BF0"/>
    <w:rsid w:val="00056901"/>
    <w:rsid w:val="0006265C"/>
    <w:rsid w:val="000629E9"/>
    <w:rsid w:val="00063E29"/>
    <w:rsid w:val="00072796"/>
    <w:rsid w:val="00075F61"/>
    <w:rsid w:val="0007603C"/>
    <w:rsid w:val="00086325"/>
    <w:rsid w:val="00086526"/>
    <w:rsid w:val="000A192B"/>
    <w:rsid w:val="000A45C7"/>
    <w:rsid w:val="000B1D26"/>
    <w:rsid w:val="000B2E8E"/>
    <w:rsid w:val="000B5AAE"/>
    <w:rsid w:val="000B6C71"/>
    <w:rsid w:val="000C07F6"/>
    <w:rsid w:val="000C1671"/>
    <w:rsid w:val="000C1728"/>
    <w:rsid w:val="000C3EE6"/>
    <w:rsid w:val="000C60DC"/>
    <w:rsid w:val="000D0771"/>
    <w:rsid w:val="000D07CF"/>
    <w:rsid w:val="000D3DD3"/>
    <w:rsid w:val="000D7405"/>
    <w:rsid w:val="000E7D0C"/>
    <w:rsid w:val="000F008C"/>
    <w:rsid w:val="000F1E34"/>
    <w:rsid w:val="000F3EC7"/>
    <w:rsid w:val="00101F69"/>
    <w:rsid w:val="00106953"/>
    <w:rsid w:val="001179AF"/>
    <w:rsid w:val="001207E2"/>
    <w:rsid w:val="001264C8"/>
    <w:rsid w:val="00132AD4"/>
    <w:rsid w:val="00135935"/>
    <w:rsid w:val="0014450C"/>
    <w:rsid w:val="001604A3"/>
    <w:rsid w:val="00164A5E"/>
    <w:rsid w:val="00167B08"/>
    <w:rsid w:val="00171488"/>
    <w:rsid w:val="00171FC0"/>
    <w:rsid w:val="00174F58"/>
    <w:rsid w:val="00175D19"/>
    <w:rsid w:val="00186E10"/>
    <w:rsid w:val="00187256"/>
    <w:rsid w:val="00192ADC"/>
    <w:rsid w:val="001A3630"/>
    <w:rsid w:val="001A7208"/>
    <w:rsid w:val="001C2054"/>
    <w:rsid w:val="001C73E4"/>
    <w:rsid w:val="001D1C51"/>
    <w:rsid w:val="001D1D4A"/>
    <w:rsid w:val="001E57AA"/>
    <w:rsid w:val="001E6707"/>
    <w:rsid w:val="001F721D"/>
    <w:rsid w:val="001F79C2"/>
    <w:rsid w:val="0021262D"/>
    <w:rsid w:val="002176F5"/>
    <w:rsid w:val="00222F6D"/>
    <w:rsid w:val="00227D82"/>
    <w:rsid w:val="002352B6"/>
    <w:rsid w:val="0023549E"/>
    <w:rsid w:val="002359E0"/>
    <w:rsid w:val="002409E4"/>
    <w:rsid w:val="002917C9"/>
    <w:rsid w:val="0029714B"/>
    <w:rsid w:val="002A0BD8"/>
    <w:rsid w:val="002A2D88"/>
    <w:rsid w:val="002C3BB0"/>
    <w:rsid w:val="002C5EBA"/>
    <w:rsid w:val="002D1190"/>
    <w:rsid w:val="002D53D4"/>
    <w:rsid w:val="002D657D"/>
    <w:rsid w:val="002E1508"/>
    <w:rsid w:val="002E45F0"/>
    <w:rsid w:val="002E5817"/>
    <w:rsid w:val="002E77F0"/>
    <w:rsid w:val="00301219"/>
    <w:rsid w:val="00306898"/>
    <w:rsid w:val="00311825"/>
    <w:rsid w:val="003153D2"/>
    <w:rsid w:val="00316CC4"/>
    <w:rsid w:val="00320920"/>
    <w:rsid w:val="00321E1B"/>
    <w:rsid w:val="00331575"/>
    <w:rsid w:val="0033309F"/>
    <w:rsid w:val="003416D0"/>
    <w:rsid w:val="00354D32"/>
    <w:rsid w:val="003556CF"/>
    <w:rsid w:val="00362648"/>
    <w:rsid w:val="00364CB9"/>
    <w:rsid w:val="00370CB9"/>
    <w:rsid w:val="003730D1"/>
    <w:rsid w:val="00393117"/>
    <w:rsid w:val="00394569"/>
    <w:rsid w:val="003975DF"/>
    <w:rsid w:val="003A23EA"/>
    <w:rsid w:val="003A6336"/>
    <w:rsid w:val="003B1815"/>
    <w:rsid w:val="003B42EF"/>
    <w:rsid w:val="003B7A8A"/>
    <w:rsid w:val="003C1A11"/>
    <w:rsid w:val="003C254E"/>
    <w:rsid w:val="003D13E7"/>
    <w:rsid w:val="003D1887"/>
    <w:rsid w:val="003E33CC"/>
    <w:rsid w:val="003F08E0"/>
    <w:rsid w:val="003F11EA"/>
    <w:rsid w:val="003F191B"/>
    <w:rsid w:val="003F1F12"/>
    <w:rsid w:val="003F2CDC"/>
    <w:rsid w:val="003F498B"/>
    <w:rsid w:val="00403190"/>
    <w:rsid w:val="004047F9"/>
    <w:rsid w:val="00405A3E"/>
    <w:rsid w:val="004061AD"/>
    <w:rsid w:val="00411C7C"/>
    <w:rsid w:val="004135E6"/>
    <w:rsid w:val="00413E92"/>
    <w:rsid w:val="00416533"/>
    <w:rsid w:val="00422A49"/>
    <w:rsid w:val="004247FD"/>
    <w:rsid w:val="004266D1"/>
    <w:rsid w:val="00426ADD"/>
    <w:rsid w:val="00432578"/>
    <w:rsid w:val="00432FC0"/>
    <w:rsid w:val="00440EB6"/>
    <w:rsid w:val="00442550"/>
    <w:rsid w:val="00442ED6"/>
    <w:rsid w:val="00444C2C"/>
    <w:rsid w:val="00453BD5"/>
    <w:rsid w:val="00454EE0"/>
    <w:rsid w:val="004560DC"/>
    <w:rsid w:val="004766B8"/>
    <w:rsid w:val="00492CDD"/>
    <w:rsid w:val="004A6A73"/>
    <w:rsid w:val="004B7298"/>
    <w:rsid w:val="004C02D2"/>
    <w:rsid w:val="004C1664"/>
    <w:rsid w:val="004C6C81"/>
    <w:rsid w:val="004D582D"/>
    <w:rsid w:val="004E3D88"/>
    <w:rsid w:val="004E6DD6"/>
    <w:rsid w:val="004F696F"/>
    <w:rsid w:val="00500B93"/>
    <w:rsid w:val="005042AE"/>
    <w:rsid w:val="00520722"/>
    <w:rsid w:val="0054326D"/>
    <w:rsid w:val="005467D2"/>
    <w:rsid w:val="0056262A"/>
    <w:rsid w:val="00564A15"/>
    <w:rsid w:val="005723B5"/>
    <w:rsid w:val="005726F3"/>
    <w:rsid w:val="00574D5F"/>
    <w:rsid w:val="0057770C"/>
    <w:rsid w:val="00585280"/>
    <w:rsid w:val="0059277C"/>
    <w:rsid w:val="005938B4"/>
    <w:rsid w:val="00593F4A"/>
    <w:rsid w:val="00596725"/>
    <w:rsid w:val="005A4F94"/>
    <w:rsid w:val="005A6F50"/>
    <w:rsid w:val="005B765A"/>
    <w:rsid w:val="005B7CB5"/>
    <w:rsid w:val="005C13A7"/>
    <w:rsid w:val="005D268B"/>
    <w:rsid w:val="005D2935"/>
    <w:rsid w:val="005E5968"/>
    <w:rsid w:val="005F7597"/>
    <w:rsid w:val="00607F9C"/>
    <w:rsid w:val="00610B1E"/>
    <w:rsid w:val="00610BC7"/>
    <w:rsid w:val="00617133"/>
    <w:rsid w:val="0062008A"/>
    <w:rsid w:val="00625072"/>
    <w:rsid w:val="00626FD8"/>
    <w:rsid w:val="006314FA"/>
    <w:rsid w:val="0063632C"/>
    <w:rsid w:val="00646D25"/>
    <w:rsid w:val="00650258"/>
    <w:rsid w:val="00655670"/>
    <w:rsid w:val="00662F13"/>
    <w:rsid w:val="00665280"/>
    <w:rsid w:val="00665C68"/>
    <w:rsid w:val="00670BFD"/>
    <w:rsid w:val="0067131E"/>
    <w:rsid w:val="00673FD3"/>
    <w:rsid w:val="006820DD"/>
    <w:rsid w:val="0068563B"/>
    <w:rsid w:val="006906E0"/>
    <w:rsid w:val="00691AAB"/>
    <w:rsid w:val="006B04B6"/>
    <w:rsid w:val="006B1257"/>
    <w:rsid w:val="006B43E1"/>
    <w:rsid w:val="006D7B6D"/>
    <w:rsid w:val="006E290E"/>
    <w:rsid w:val="006E7595"/>
    <w:rsid w:val="006F1BA5"/>
    <w:rsid w:val="00703E9E"/>
    <w:rsid w:val="00712AC0"/>
    <w:rsid w:val="00714509"/>
    <w:rsid w:val="00714C60"/>
    <w:rsid w:val="00717606"/>
    <w:rsid w:val="00720537"/>
    <w:rsid w:val="007246AE"/>
    <w:rsid w:val="00724C66"/>
    <w:rsid w:val="00730FE7"/>
    <w:rsid w:val="007556C4"/>
    <w:rsid w:val="007611C8"/>
    <w:rsid w:val="00764D30"/>
    <w:rsid w:val="00773091"/>
    <w:rsid w:val="00774E8A"/>
    <w:rsid w:val="00776901"/>
    <w:rsid w:val="00781C38"/>
    <w:rsid w:val="00782422"/>
    <w:rsid w:val="00787FEA"/>
    <w:rsid w:val="00790644"/>
    <w:rsid w:val="00791E92"/>
    <w:rsid w:val="0079475F"/>
    <w:rsid w:val="007975D1"/>
    <w:rsid w:val="007A2235"/>
    <w:rsid w:val="007A28E0"/>
    <w:rsid w:val="007B48DC"/>
    <w:rsid w:val="007D25A6"/>
    <w:rsid w:val="007D419A"/>
    <w:rsid w:val="007D50BA"/>
    <w:rsid w:val="007E3232"/>
    <w:rsid w:val="007E46A4"/>
    <w:rsid w:val="007F089E"/>
    <w:rsid w:val="007F0ADA"/>
    <w:rsid w:val="007F4630"/>
    <w:rsid w:val="007F6289"/>
    <w:rsid w:val="008114AE"/>
    <w:rsid w:val="00823223"/>
    <w:rsid w:val="00830D62"/>
    <w:rsid w:val="008332E0"/>
    <w:rsid w:val="0083636B"/>
    <w:rsid w:val="00840499"/>
    <w:rsid w:val="00840D43"/>
    <w:rsid w:val="00843A45"/>
    <w:rsid w:val="008450FA"/>
    <w:rsid w:val="008524B2"/>
    <w:rsid w:val="00852F61"/>
    <w:rsid w:val="00854DF8"/>
    <w:rsid w:val="00855414"/>
    <w:rsid w:val="00857CB7"/>
    <w:rsid w:val="008617CC"/>
    <w:rsid w:val="008630BD"/>
    <w:rsid w:val="00863593"/>
    <w:rsid w:val="008641A6"/>
    <w:rsid w:val="00870605"/>
    <w:rsid w:val="008755DE"/>
    <w:rsid w:val="00876A36"/>
    <w:rsid w:val="00886EA7"/>
    <w:rsid w:val="00892DE2"/>
    <w:rsid w:val="00894E99"/>
    <w:rsid w:val="00896ED5"/>
    <w:rsid w:val="008A0DE2"/>
    <w:rsid w:val="008A2FA6"/>
    <w:rsid w:val="008A2FA9"/>
    <w:rsid w:val="008B0364"/>
    <w:rsid w:val="008B42EA"/>
    <w:rsid w:val="008C3800"/>
    <w:rsid w:val="008C3B48"/>
    <w:rsid w:val="008C764E"/>
    <w:rsid w:val="008D33AB"/>
    <w:rsid w:val="008D3B0A"/>
    <w:rsid w:val="008D445F"/>
    <w:rsid w:val="008D60BE"/>
    <w:rsid w:val="008E0B02"/>
    <w:rsid w:val="008E22A3"/>
    <w:rsid w:val="008E4CE4"/>
    <w:rsid w:val="008F41A2"/>
    <w:rsid w:val="008F6B32"/>
    <w:rsid w:val="008F6C50"/>
    <w:rsid w:val="008F7773"/>
    <w:rsid w:val="0090086A"/>
    <w:rsid w:val="009020CE"/>
    <w:rsid w:val="009040A2"/>
    <w:rsid w:val="0091042C"/>
    <w:rsid w:val="0091303D"/>
    <w:rsid w:val="009152F7"/>
    <w:rsid w:val="00916317"/>
    <w:rsid w:val="00926144"/>
    <w:rsid w:val="00942241"/>
    <w:rsid w:val="00942739"/>
    <w:rsid w:val="00951E57"/>
    <w:rsid w:val="0095418D"/>
    <w:rsid w:val="00954434"/>
    <w:rsid w:val="00956654"/>
    <w:rsid w:val="009649BB"/>
    <w:rsid w:val="009653E3"/>
    <w:rsid w:val="00965A7C"/>
    <w:rsid w:val="00973B57"/>
    <w:rsid w:val="00975A90"/>
    <w:rsid w:val="0098018A"/>
    <w:rsid w:val="00983FA9"/>
    <w:rsid w:val="00984916"/>
    <w:rsid w:val="00986776"/>
    <w:rsid w:val="00991EC1"/>
    <w:rsid w:val="009942A8"/>
    <w:rsid w:val="009A3DC9"/>
    <w:rsid w:val="009B3727"/>
    <w:rsid w:val="009B654C"/>
    <w:rsid w:val="009C5415"/>
    <w:rsid w:val="009D2AAC"/>
    <w:rsid w:val="009D768E"/>
    <w:rsid w:val="009F038B"/>
    <w:rsid w:val="009F41A7"/>
    <w:rsid w:val="00A10243"/>
    <w:rsid w:val="00A138AE"/>
    <w:rsid w:val="00A141FC"/>
    <w:rsid w:val="00A15F7A"/>
    <w:rsid w:val="00A2274C"/>
    <w:rsid w:val="00A24070"/>
    <w:rsid w:val="00A44037"/>
    <w:rsid w:val="00A45E94"/>
    <w:rsid w:val="00A56B4B"/>
    <w:rsid w:val="00A647F0"/>
    <w:rsid w:val="00A736CD"/>
    <w:rsid w:val="00A73E85"/>
    <w:rsid w:val="00A76710"/>
    <w:rsid w:val="00A842B8"/>
    <w:rsid w:val="00A86812"/>
    <w:rsid w:val="00A91EEA"/>
    <w:rsid w:val="00A926A9"/>
    <w:rsid w:val="00A926C6"/>
    <w:rsid w:val="00A9507B"/>
    <w:rsid w:val="00AA4ED7"/>
    <w:rsid w:val="00AB1FBA"/>
    <w:rsid w:val="00AC322B"/>
    <w:rsid w:val="00AC440B"/>
    <w:rsid w:val="00AE05DC"/>
    <w:rsid w:val="00AE1F32"/>
    <w:rsid w:val="00AE7DB7"/>
    <w:rsid w:val="00AF16EE"/>
    <w:rsid w:val="00B00BAC"/>
    <w:rsid w:val="00B018D7"/>
    <w:rsid w:val="00B01DBD"/>
    <w:rsid w:val="00B20DFD"/>
    <w:rsid w:val="00B23499"/>
    <w:rsid w:val="00B238BE"/>
    <w:rsid w:val="00B324F0"/>
    <w:rsid w:val="00B33E11"/>
    <w:rsid w:val="00B40905"/>
    <w:rsid w:val="00B43C86"/>
    <w:rsid w:val="00B44268"/>
    <w:rsid w:val="00B51221"/>
    <w:rsid w:val="00B5303D"/>
    <w:rsid w:val="00B63FBE"/>
    <w:rsid w:val="00B7071C"/>
    <w:rsid w:val="00B84A1E"/>
    <w:rsid w:val="00B85193"/>
    <w:rsid w:val="00B9152B"/>
    <w:rsid w:val="00BB0E0C"/>
    <w:rsid w:val="00BB10B7"/>
    <w:rsid w:val="00BB5873"/>
    <w:rsid w:val="00BC03B6"/>
    <w:rsid w:val="00BC2B88"/>
    <w:rsid w:val="00BC72EA"/>
    <w:rsid w:val="00BC7C5B"/>
    <w:rsid w:val="00BD3FBD"/>
    <w:rsid w:val="00BF5ACE"/>
    <w:rsid w:val="00BF5AEA"/>
    <w:rsid w:val="00C03810"/>
    <w:rsid w:val="00C05946"/>
    <w:rsid w:val="00C06158"/>
    <w:rsid w:val="00C06CCE"/>
    <w:rsid w:val="00C11DA8"/>
    <w:rsid w:val="00C169EB"/>
    <w:rsid w:val="00C17775"/>
    <w:rsid w:val="00C2782E"/>
    <w:rsid w:val="00C364E2"/>
    <w:rsid w:val="00C371F9"/>
    <w:rsid w:val="00C3724D"/>
    <w:rsid w:val="00C518FD"/>
    <w:rsid w:val="00C521F7"/>
    <w:rsid w:val="00C65483"/>
    <w:rsid w:val="00C67FD5"/>
    <w:rsid w:val="00C761D8"/>
    <w:rsid w:val="00C81844"/>
    <w:rsid w:val="00C92455"/>
    <w:rsid w:val="00C944C2"/>
    <w:rsid w:val="00CA3A14"/>
    <w:rsid w:val="00CA790A"/>
    <w:rsid w:val="00CB13ED"/>
    <w:rsid w:val="00CC13DF"/>
    <w:rsid w:val="00CC23C6"/>
    <w:rsid w:val="00CC45A3"/>
    <w:rsid w:val="00CC6B5B"/>
    <w:rsid w:val="00CC6DDD"/>
    <w:rsid w:val="00CD2F6A"/>
    <w:rsid w:val="00CD395E"/>
    <w:rsid w:val="00CD4208"/>
    <w:rsid w:val="00CD655F"/>
    <w:rsid w:val="00CD7BAD"/>
    <w:rsid w:val="00CF1256"/>
    <w:rsid w:val="00CF5DE7"/>
    <w:rsid w:val="00CF7F2D"/>
    <w:rsid w:val="00D03008"/>
    <w:rsid w:val="00D05B28"/>
    <w:rsid w:val="00D13148"/>
    <w:rsid w:val="00D16CB2"/>
    <w:rsid w:val="00D172BF"/>
    <w:rsid w:val="00D21381"/>
    <w:rsid w:val="00D24577"/>
    <w:rsid w:val="00D31631"/>
    <w:rsid w:val="00D44554"/>
    <w:rsid w:val="00D46ACF"/>
    <w:rsid w:val="00D471D9"/>
    <w:rsid w:val="00D54F34"/>
    <w:rsid w:val="00D56D46"/>
    <w:rsid w:val="00D66547"/>
    <w:rsid w:val="00D71008"/>
    <w:rsid w:val="00D75743"/>
    <w:rsid w:val="00D764C1"/>
    <w:rsid w:val="00D815D5"/>
    <w:rsid w:val="00D83731"/>
    <w:rsid w:val="00D87933"/>
    <w:rsid w:val="00D9418F"/>
    <w:rsid w:val="00D94A27"/>
    <w:rsid w:val="00D97889"/>
    <w:rsid w:val="00D978A1"/>
    <w:rsid w:val="00DA7E22"/>
    <w:rsid w:val="00DB4B04"/>
    <w:rsid w:val="00DB6CCC"/>
    <w:rsid w:val="00DB72D3"/>
    <w:rsid w:val="00DC3507"/>
    <w:rsid w:val="00DC7DE6"/>
    <w:rsid w:val="00DD60C7"/>
    <w:rsid w:val="00DD7131"/>
    <w:rsid w:val="00DE2267"/>
    <w:rsid w:val="00DE288C"/>
    <w:rsid w:val="00DE31B5"/>
    <w:rsid w:val="00DE3A9A"/>
    <w:rsid w:val="00DF024A"/>
    <w:rsid w:val="00DF1CCD"/>
    <w:rsid w:val="00DF2915"/>
    <w:rsid w:val="00DF58C6"/>
    <w:rsid w:val="00DF693E"/>
    <w:rsid w:val="00DF7E31"/>
    <w:rsid w:val="00E20AE4"/>
    <w:rsid w:val="00E238B5"/>
    <w:rsid w:val="00E35817"/>
    <w:rsid w:val="00E367B4"/>
    <w:rsid w:val="00E40F90"/>
    <w:rsid w:val="00E42D0D"/>
    <w:rsid w:val="00E54AB7"/>
    <w:rsid w:val="00E57900"/>
    <w:rsid w:val="00E604D4"/>
    <w:rsid w:val="00E621E9"/>
    <w:rsid w:val="00E62CF5"/>
    <w:rsid w:val="00E73021"/>
    <w:rsid w:val="00E77A6A"/>
    <w:rsid w:val="00E828FA"/>
    <w:rsid w:val="00E82CA7"/>
    <w:rsid w:val="00E854A9"/>
    <w:rsid w:val="00E86E51"/>
    <w:rsid w:val="00E9065E"/>
    <w:rsid w:val="00EA4F19"/>
    <w:rsid w:val="00EC68EC"/>
    <w:rsid w:val="00EC74E4"/>
    <w:rsid w:val="00ED0790"/>
    <w:rsid w:val="00EE3B5D"/>
    <w:rsid w:val="00EF5990"/>
    <w:rsid w:val="00F02816"/>
    <w:rsid w:val="00F02F05"/>
    <w:rsid w:val="00F10BC1"/>
    <w:rsid w:val="00F1155D"/>
    <w:rsid w:val="00F1162E"/>
    <w:rsid w:val="00F1201B"/>
    <w:rsid w:val="00F13C99"/>
    <w:rsid w:val="00F20269"/>
    <w:rsid w:val="00F21CA2"/>
    <w:rsid w:val="00F31FC4"/>
    <w:rsid w:val="00F32D20"/>
    <w:rsid w:val="00F51EBA"/>
    <w:rsid w:val="00F53E0F"/>
    <w:rsid w:val="00F60A3A"/>
    <w:rsid w:val="00F643C0"/>
    <w:rsid w:val="00F711EA"/>
    <w:rsid w:val="00F7479D"/>
    <w:rsid w:val="00F75F37"/>
    <w:rsid w:val="00F7613D"/>
    <w:rsid w:val="00F76539"/>
    <w:rsid w:val="00F9164D"/>
    <w:rsid w:val="00F9192E"/>
    <w:rsid w:val="00F961D7"/>
    <w:rsid w:val="00F96D6A"/>
    <w:rsid w:val="00FA6AEB"/>
    <w:rsid w:val="00FB5ACA"/>
    <w:rsid w:val="00FC5494"/>
    <w:rsid w:val="00FC7904"/>
    <w:rsid w:val="00FC7C0D"/>
    <w:rsid w:val="00FD3B4C"/>
    <w:rsid w:val="00FD4B55"/>
    <w:rsid w:val="00FE3865"/>
    <w:rsid w:val="00FE57C7"/>
    <w:rsid w:val="00FF0491"/>
    <w:rsid w:val="00FF1516"/>
    <w:rsid w:val="00FF79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95E39"/>
  <w15:chartTrackingRefBased/>
  <w15:docId w15:val="{4C5F5A99-44C0-48C6-BE03-0D3832DC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F0"/>
    <w:rPr>
      <w:sz w:val="24"/>
      <w:szCs w:val="24"/>
      <w:lang w:eastAsia="en-US"/>
    </w:rPr>
  </w:style>
  <w:style w:type="paragraph" w:styleId="Heading4">
    <w:name w:val="heading 4"/>
    <w:aliases w:val=" Sub-Clause Sub-paragraph"/>
    <w:basedOn w:val="Normal"/>
    <w:next w:val="Normal"/>
    <w:link w:val="Heading4Char"/>
    <w:qFormat/>
    <w:rsid w:val="009040A2"/>
    <w:pPr>
      <w:numPr>
        <w:ilvl w:val="3"/>
        <w:numId w:val="33"/>
      </w:numPr>
      <w:spacing w:before="120" w:after="120"/>
      <w:jc w:val="both"/>
      <w:outlineLvl w:val="3"/>
    </w:pPr>
    <w:rPr>
      <w:spacing w:val="-4"/>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30BD"/>
    <w:pPr>
      <w:widowControl w:val="0"/>
      <w:adjustRightInd w:val="0"/>
      <w:spacing w:after="160" w:line="240" w:lineRule="exact"/>
      <w:jc w:val="both"/>
      <w:textAlignment w:val="baseline"/>
    </w:pPr>
    <w:rPr>
      <w:rFonts w:ascii="Normal" w:hAnsi="Normal"/>
      <w:b/>
      <w:sz w:val="20"/>
      <w:szCs w:val="20"/>
    </w:rPr>
  </w:style>
  <w:style w:type="paragraph" w:customStyle="1" w:styleId="h1">
    <w:name w:val="h1"/>
    <w:basedOn w:val="Normal"/>
    <w:rsid w:val="00164A5E"/>
    <w:pPr>
      <w:spacing w:before="100" w:beforeAutospacing="1" w:after="100" w:afterAutospacing="1"/>
    </w:pPr>
  </w:style>
  <w:style w:type="paragraph" w:styleId="NormalWeb">
    <w:name w:val="Normal (Web)"/>
    <w:basedOn w:val="Normal"/>
    <w:rsid w:val="00164A5E"/>
    <w:pPr>
      <w:spacing w:before="100" w:beforeAutospacing="1" w:after="100" w:afterAutospacing="1"/>
    </w:pPr>
  </w:style>
  <w:style w:type="paragraph" w:customStyle="1" w:styleId="Default">
    <w:name w:val="Default"/>
    <w:rsid w:val="00863593"/>
    <w:pPr>
      <w:autoSpaceDE w:val="0"/>
      <w:autoSpaceDN w:val="0"/>
      <w:adjustRightInd w:val="0"/>
    </w:pPr>
    <w:rPr>
      <w:rFonts w:ascii="Arial" w:hAnsi="Arial" w:cs="Arial"/>
      <w:color w:val="000000"/>
      <w:sz w:val="24"/>
      <w:szCs w:val="24"/>
      <w:lang w:eastAsia="en-US"/>
    </w:rPr>
  </w:style>
  <w:style w:type="paragraph" w:customStyle="1" w:styleId="Vordrucktext">
    <w:name w:val="Vordrucktext"/>
    <w:basedOn w:val="Default"/>
    <w:next w:val="Default"/>
    <w:uiPriority w:val="99"/>
    <w:rsid w:val="00863593"/>
    <w:rPr>
      <w:color w:val="auto"/>
    </w:rPr>
  </w:style>
  <w:style w:type="character" w:styleId="Hyperlink">
    <w:name w:val="Hyperlink"/>
    <w:uiPriority w:val="99"/>
    <w:rsid w:val="00863593"/>
    <w:rPr>
      <w:color w:val="000000"/>
    </w:rPr>
  </w:style>
  <w:style w:type="character" w:customStyle="1" w:styleId="Funotenzeichen">
    <w:name w:val="Fußnotenzeichen"/>
    <w:uiPriority w:val="99"/>
    <w:rsid w:val="00863593"/>
    <w:rPr>
      <w:color w:val="000000"/>
    </w:rPr>
  </w:style>
  <w:style w:type="paragraph" w:styleId="ListParagraph">
    <w:name w:val="List Paragraph"/>
    <w:basedOn w:val="Normal"/>
    <w:uiPriority w:val="34"/>
    <w:qFormat/>
    <w:rsid w:val="000A192B"/>
    <w:pPr>
      <w:ind w:left="720"/>
    </w:pPr>
  </w:style>
  <w:style w:type="character" w:styleId="Strong">
    <w:name w:val="Strong"/>
    <w:uiPriority w:val="22"/>
    <w:qFormat/>
    <w:rsid w:val="00D03008"/>
    <w:rPr>
      <w:b/>
      <w:bCs/>
    </w:rPr>
  </w:style>
  <w:style w:type="paragraph" w:customStyle="1" w:styleId="CharCharCharCharCharCharCharCharCharCharCharCharCharCharChar">
    <w:name w:val="Char Char Char Char Char Char Char Char Char Char Char Char Char Char Char"/>
    <w:basedOn w:val="Normal"/>
    <w:rsid w:val="00B85193"/>
    <w:pPr>
      <w:widowControl w:val="0"/>
      <w:adjustRightInd w:val="0"/>
      <w:spacing w:after="160" w:line="240" w:lineRule="exact"/>
      <w:jc w:val="both"/>
      <w:textAlignment w:val="baseline"/>
    </w:pPr>
    <w:rPr>
      <w:rFonts w:ascii="Normal" w:hAnsi="Normal"/>
      <w:b/>
      <w:sz w:val="20"/>
      <w:szCs w:val="20"/>
    </w:rPr>
  </w:style>
  <w:style w:type="paragraph" w:styleId="Header">
    <w:name w:val="header"/>
    <w:basedOn w:val="Normal"/>
    <w:link w:val="HeaderChar"/>
    <w:rsid w:val="00B85193"/>
    <w:pPr>
      <w:tabs>
        <w:tab w:val="center" w:pos="4320"/>
        <w:tab w:val="right" w:pos="8640"/>
      </w:tabs>
    </w:pPr>
    <w:rPr>
      <w:lang w:eastAsia="x-none"/>
    </w:rPr>
  </w:style>
  <w:style w:type="character" w:customStyle="1" w:styleId="HeaderChar">
    <w:name w:val="Header Char"/>
    <w:link w:val="Header"/>
    <w:rsid w:val="00B85193"/>
    <w:rPr>
      <w:sz w:val="24"/>
      <w:szCs w:val="24"/>
    </w:rPr>
  </w:style>
  <w:style w:type="paragraph" w:styleId="Footer">
    <w:name w:val="footer"/>
    <w:basedOn w:val="Normal"/>
    <w:link w:val="FooterChar"/>
    <w:uiPriority w:val="99"/>
    <w:rsid w:val="00075F61"/>
    <w:pPr>
      <w:tabs>
        <w:tab w:val="center" w:pos="4153"/>
        <w:tab w:val="right" w:pos="8306"/>
      </w:tabs>
    </w:pPr>
  </w:style>
  <w:style w:type="character" w:styleId="PageNumber">
    <w:name w:val="page number"/>
    <w:basedOn w:val="DefaultParagraphFont"/>
    <w:rsid w:val="00075F61"/>
  </w:style>
  <w:style w:type="paragraph" w:styleId="BalloonText">
    <w:name w:val="Balloon Text"/>
    <w:basedOn w:val="Normal"/>
    <w:link w:val="BalloonTextChar"/>
    <w:rsid w:val="00E40F90"/>
    <w:rPr>
      <w:rFonts w:ascii="Tahoma" w:hAnsi="Tahoma"/>
      <w:sz w:val="16"/>
      <w:szCs w:val="16"/>
      <w:lang w:eastAsia="x-none"/>
    </w:rPr>
  </w:style>
  <w:style w:type="character" w:customStyle="1" w:styleId="BalloonTextChar">
    <w:name w:val="Balloon Text Char"/>
    <w:link w:val="BalloonText"/>
    <w:rsid w:val="00E40F90"/>
    <w:rPr>
      <w:rFonts w:ascii="Tahoma" w:hAnsi="Tahoma" w:cs="Tahoma"/>
      <w:sz w:val="16"/>
      <w:szCs w:val="16"/>
    </w:rPr>
  </w:style>
  <w:style w:type="character" w:customStyle="1" w:styleId="FooterChar">
    <w:name w:val="Footer Char"/>
    <w:link w:val="Footer"/>
    <w:uiPriority w:val="99"/>
    <w:rsid w:val="00D94A27"/>
    <w:rPr>
      <w:sz w:val="24"/>
      <w:szCs w:val="24"/>
      <w:lang w:val="fr-FR" w:eastAsia="en-US"/>
    </w:rPr>
  </w:style>
  <w:style w:type="character" w:customStyle="1" w:styleId="Heading4Char">
    <w:name w:val="Heading 4 Char"/>
    <w:aliases w:val=" Sub-Clause Sub-paragraph Char"/>
    <w:link w:val="Heading4"/>
    <w:rsid w:val="009040A2"/>
    <w:rPr>
      <w:spacing w:val="-4"/>
      <w:sz w:val="24"/>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39688">
      <w:bodyDiv w:val="1"/>
      <w:marLeft w:val="0"/>
      <w:marRight w:val="0"/>
      <w:marTop w:val="0"/>
      <w:marBottom w:val="0"/>
      <w:divBdr>
        <w:top w:val="none" w:sz="0" w:space="0" w:color="auto"/>
        <w:left w:val="none" w:sz="0" w:space="0" w:color="auto"/>
        <w:bottom w:val="none" w:sz="0" w:space="0" w:color="auto"/>
        <w:right w:val="none" w:sz="0" w:space="0" w:color="auto"/>
      </w:divBdr>
    </w:div>
    <w:div w:id="1606233763">
      <w:bodyDiv w:val="1"/>
      <w:marLeft w:val="0"/>
      <w:marRight w:val="0"/>
      <w:marTop w:val="0"/>
      <w:marBottom w:val="0"/>
      <w:divBdr>
        <w:top w:val="none" w:sz="0" w:space="0" w:color="auto"/>
        <w:left w:val="none" w:sz="0" w:space="0" w:color="auto"/>
        <w:bottom w:val="none" w:sz="0" w:space="0" w:color="auto"/>
        <w:right w:val="none" w:sz="0" w:space="0" w:color="auto"/>
      </w:divBdr>
      <w:divsChild>
        <w:div w:id="1676033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C80A-143A-4A25-AF79-6FC80325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amulumba</dc:creator>
  <cp:keywords/>
  <cp:lastModifiedBy>Gift Gwaza</cp:lastModifiedBy>
  <cp:revision>3</cp:revision>
  <cp:lastPrinted>2013-03-01T06:57:00Z</cp:lastPrinted>
  <dcterms:created xsi:type="dcterms:W3CDTF">2019-05-14T07:49:00Z</dcterms:created>
  <dcterms:modified xsi:type="dcterms:W3CDTF">2019-05-14T07:59:00Z</dcterms:modified>
</cp:coreProperties>
</file>