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0D" w:rsidRDefault="00BE3AF3">
      <w:pPr>
        <w:pStyle w:val="BodyA"/>
        <w:jc w:val="center"/>
        <w:rPr>
          <w:rFonts w:ascii="Arial" w:eastAsia="Arial" w:hAnsi="Arial" w:cs="Arial"/>
          <w:b/>
          <w:bCs/>
        </w:rPr>
      </w:pPr>
      <w:r>
        <w:rPr>
          <w:rFonts w:ascii="Arial" w:hAnsi="Arial"/>
          <w:b/>
          <w:bCs/>
        </w:rPr>
        <w:t>REQUEST FOR 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tn-BW" w:eastAsia="tn-BW"/>
        </w:rPr>
        <w:drawing>
          <wp:inline distT="0" distB="0" distL="0" distR="0" wp14:anchorId="0A490892" wp14:editId="2EDA6F7B">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p>
    <w:p w:rsidR="00CF720D" w:rsidRDefault="00CF720D">
      <w:pPr>
        <w:pStyle w:val="BodyA"/>
        <w:rPr>
          <w:rFonts w:ascii="Arial" w:eastAsia="Arial" w:hAnsi="Arial" w:cs="Arial"/>
        </w:rPr>
      </w:pPr>
    </w:p>
    <w:p w:rsidR="00CF720D" w:rsidRDefault="001E612A">
      <w:pPr>
        <w:pStyle w:val="BodyA"/>
        <w:pBdr>
          <w:bottom w:val="single" w:sz="12" w:space="0" w:color="000000"/>
        </w:pBdr>
        <w:tabs>
          <w:tab w:val="left" w:pos="567"/>
        </w:tabs>
        <w:spacing w:before="100" w:after="100"/>
        <w:jc w:val="both"/>
        <w:rPr>
          <w:rFonts w:ascii="Arial" w:eastAsia="Arial" w:hAnsi="Arial" w:cs="Arial"/>
          <w:b/>
          <w:bCs/>
        </w:rPr>
      </w:pPr>
      <w:r>
        <w:rPr>
          <w:rFonts w:ascii="Arial" w:hAnsi="Arial"/>
          <w:b/>
          <w:bCs/>
        </w:rPr>
        <w:t>RECRUITMENT O</w:t>
      </w:r>
      <w:r w:rsidR="006D2257">
        <w:rPr>
          <w:rFonts w:ascii="Arial" w:hAnsi="Arial"/>
          <w:b/>
          <w:bCs/>
        </w:rPr>
        <w:t xml:space="preserve">F </w:t>
      </w:r>
      <w:r w:rsidR="00EF2E6F">
        <w:rPr>
          <w:rFonts w:ascii="Arial" w:hAnsi="Arial"/>
          <w:b/>
          <w:bCs/>
        </w:rPr>
        <w:t>SENIOR PROGRAMME</w:t>
      </w:r>
      <w:r w:rsidR="006D2257">
        <w:rPr>
          <w:rFonts w:ascii="Arial" w:hAnsi="Arial"/>
          <w:b/>
          <w:bCs/>
        </w:rPr>
        <w:t xml:space="preserve"> OFFICER-TRADE RELATED FACILITY ON CONSULTANCY SERVICES BASIS</w:t>
      </w: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6D2257">
      <w:pPr>
        <w:pStyle w:val="BodyA"/>
        <w:ind w:left="709"/>
        <w:jc w:val="center"/>
        <w:rPr>
          <w:rFonts w:ascii="Arial" w:eastAsia="Arial" w:hAnsi="Arial" w:cs="Arial"/>
          <w:b/>
          <w:bCs/>
          <w:sz w:val="28"/>
          <w:szCs w:val="28"/>
        </w:rPr>
      </w:pPr>
      <w:r>
        <w:rPr>
          <w:rFonts w:ascii="Arial" w:hAnsi="Arial"/>
          <w:b/>
          <w:bCs/>
          <w:sz w:val="28"/>
          <w:szCs w:val="28"/>
        </w:rPr>
        <w:t>REFERENCE NUMBER: SADC/3/5/2/56</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7F3EC4">
      <w:pPr>
        <w:pStyle w:val="BodyA"/>
        <w:jc w:val="center"/>
        <w:rPr>
          <w:rFonts w:ascii="Arial" w:eastAsia="Arial" w:hAnsi="Arial" w:cs="Arial"/>
          <w:b/>
          <w:bCs/>
        </w:rPr>
      </w:pPr>
      <w:r>
        <w:rPr>
          <w:rFonts w:ascii="Arial" w:hAnsi="Arial"/>
          <w:b/>
          <w:bCs/>
        </w:rPr>
        <w:t>4</w:t>
      </w:r>
      <w:r w:rsidRPr="007F3EC4">
        <w:rPr>
          <w:rFonts w:ascii="Arial" w:hAnsi="Arial"/>
          <w:b/>
          <w:bCs/>
          <w:vertAlign w:val="superscript"/>
        </w:rPr>
        <w:t>th</w:t>
      </w:r>
      <w:r>
        <w:rPr>
          <w:rFonts w:ascii="Arial" w:hAnsi="Arial"/>
          <w:b/>
          <w:bCs/>
        </w:rPr>
        <w:t xml:space="preserve"> </w:t>
      </w:r>
      <w:r w:rsidR="00A0636A">
        <w:rPr>
          <w:rFonts w:ascii="Arial" w:hAnsi="Arial"/>
          <w:b/>
          <w:bCs/>
        </w:rPr>
        <w:t>July</w:t>
      </w:r>
      <w:r w:rsidR="00201F51">
        <w:rPr>
          <w:rFonts w:ascii="Arial" w:hAnsi="Arial"/>
          <w:b/>
          <w:bCs/>
        </w:rPr>
        <w:t xml:space="preserve"> 2019</w:t>
      </w: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6D2257" w:rsidRDefault="006D2257">
      <w:pPr>
        <w:pStyle w:val="BodyA"/>
        <w:jc w:val="center"/>
        <w:rPr>
          <w:rFonts w:ascii="Arial" w:eastAsia="Arial" w:hAnsi="Arial" w:cs="Arial"/>
          <w:b/>
          <w:bCs/>
        </w:rPr>
      </w:pPr>
    </w:p>
    <w:p w:rsidR="006D2257" w:rsidRDefault="006D2257">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lastRenderedPageBreak/>
        <w:t xml:space="preserve">The SADC Secretariat </w:t>
      </w:r>
      <w:r>
        <w:rPr>
          <w:rFonts w:ascii="Arial" w:hAnsi="Arial"/>
        </w:rPr>
        <w:t>is inviting Individual Consultants to submit their CV and Financial Proposal for the following services:</w:t>
      </w:r>
    </w:p>
    <w:p w:rsidR="006D2257" w:rsidRDefault="006D2257" w:rsidP="006D2257">
      <w:pPr>
        <w:pStyle w:val="BodyA"/>
        <w:spacing w:line="360" w:lineRule="auto"/>
        <w:jc w:val="both"/>
        <w:rPr>
          <w:rFonts w:ascii="Arial" w:hAnsi="Arial"/>
          <w:b/>
          <w:bCs/>
        </w:rPr>
      </w:pPr>
    </w:p>
    <w:p w:rsidR="006D2257" w:rsidRPr="001A2B12" w:rsidRDefault="006D2257">
      <w:pPr>
        <w:pStyle w:val="BodyA"/>
        <w:spacing w:line="360" w:lineRule="auto"/>
        <w:ind w:left="709" w:firstLine="11"/>
        <w:jc w:val="both"/>
        <w:rPr>
          <w:rFonts w:ascii="Arial" w:hAnsi="Arial"/>
          <w:b/>
          <w:bCs/>
          <w:sz w:val="22"/>
          <w:szCs w:val="22"/>
        </w:rPr>
      </w:pPr>
      <w:r w:rsidRPr="001A2B12">
        <w:rPr>
          <w:rFonts w:ascii="Arial" w:hAnsi="Arial"/>
          <w:b/>
          <w:bCs/>
          <w:sz w:val="22"/>
          <w:szCs w:val="22"/>
        </w:rPr>
        <w:t xml:space="preserve">RECRUITMENT OF SENIOR PROGRAMME OFFICER-TRADE RELATED </w:t>
      </w:r>
    </w:p>
    <w:p w:rsidR="00CF720D" w:rsidRDefault="006D2257" w:rsidP="006D2257">
      <w:pPr>
        <w:pStyle w:val="BodyA"/>
        <w:spacing w:line="360" w:lineRule="auto"/>
        <w:ind w:left="709" w:firstLine="11"/>
        <w:jc w:val="both"/>
        <w:rPr>
          <w:rFonts w:ascii="Arial" w:eastAsia="Arial" w:hAnsi="Arial" w:cs="Arial"/>
          <w:b/>
          <w:bCs/>
        </w:rPr>
      </w:pPr>
      <w:r w:rsidRPr="001A2B12">
        <w:rPr>
          <w:rFonts w:ascii="Arial" w:hAnsi="Arial"/>
          <w:b/>
          <w:bCs/>
          <w:sz w:val="22"/>
          <w:szCs w:val="22"/>
        </w:rPr>
        <w:t>FACILITY ON CONSULTANCY SERVICES BASIS</w:t>
      </w: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 $</w:t>
      </w:r>
      <w:r>
        <w:rPr>
          <w:rFonts w:ascii="Arial" w:hAnsi="Arial"/>
          <w:b/>
          <w:bCs/>
        </w:rPr>
        <w:t xml:space="preserve"> </w:t>
      </w:r>
      <w:r w:rsidR="006D2257">
        <w:rPr>
          <w:rFonts w:ascii="Arial" w:hAnsi="Arial"/>
          <w:b/>
          <w:bCs/>
        </w:rPr>
        <w:t>97,812</w:t>
      </w:r>
      <w:r w:rsidR="005774FA">
        <w:rPr>
          <w:rFonts w:ascii="Arial" w:hAnsi="Arial"/>
          <w:b/>
          <w:bCs/>
        </w:rPr>
        <w:t xml:space="preserve">.00 </w:t>
      </w:r>
      <w:r w:rsidR="006D2257">
        <w:rPr>
          <w:rFonts w:ascii="Arial" w:hAnsi="Arial"/>
          <w:b/>
          <w:bCs/>
        </w:rPr>
        <w:t>Average Package per Annum</w:t>
      </w:r>
      <w:r w:rsidR="006D2257">
        <w:rPr>
          <w:rFonts w:ascii="Arial" w:hAnsi="Arial"/>
          <w:b/>
          <w:bCs/>
          <w:i/>
          <w:iCs/>
        </w:rPr>
        <w:t>.</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6D2257" w:rsidRPr="001A2B12" w:rsidRDefault="001A2B12" w:rsidP="001A2B12">
      <w:pPr>
        <w:pStyle w:val="BodyA"/>
        <w:spacing w:line="360" w:lineRule="auto"/>
        <w:ind w:left="709" w:firstLine="11"/>
        <w:jc w:val="both"/>
        <w:rPr>
          <w:rFonts w:ascii="Arial" w:hAnsi="Arial"/>
          <w:b/>
          <w:bCs/>
          <w:sz w:val="20"/>
          <w:szCs w:val="20"/>
        </w:rPr>
      </w:pPr>
      <w:r>
        <w:rPr>
          <w:rFonts w:ascii="Arial" w:hAnsi="Arial"/>
        </w:rPr>
        <w:t>5. Your</w:t>
      </w:r>
      <w:r w:rsidR="001E612A">
        <w:rPr>
          <w:rFonts w:ascii="Arial" w:hAnsi="Arial"/>
        </w:rPr>
        <w:t xml:space="preserve"> proposal in a sealed envelope clearly marked </w:t>
      </w:r>
      <w:r w:rsidR="006D2257" w:rsidRPr="001A2B12">
        <w:rPr>
          <w:rFonts w:ascii="Arial" w:hAnsi="Arial"/>
          <w:b/>
          <w:bCs/>
          <w:sz w:val="20"/>
          <w:szCs w:val="20"/>
        </w:rPr>
        <w:t>RECRUITMENT OF SENIOR P</w:t>
      </w:r>
      <w:r>
        <w:rPr>
          <w:rFonts w:ascii="Arial" w:hAnsi="Arial"/>
          <w:b/>
          <w:bCs/>
          <w:sz w:val="20"/>
          <w:szCs w:val="20"/>
        </w:rPr>
        <w:t xml:space="preserve">ROGRAMME OFFICER-TRADE RELATED </w:t>
      </w:r>
      <w:r w:rsidR="006D2257" w:rsidRPr="001A2B12">
        <w:rPr>
          <w:rFonts w:ascii="Arial" w:hAnsi="Arial"/>
          <w:b/>
          <w:bCs/>
          <w:sz w:val="20"/>
          <w:szCs w:val="20"/>
        </w:rPr>
        <w:t>FACILITY ON CONSULTANCY SERVICES BASIS</w:t>
      </w:r>
    </w:p>
    <w:p w:rsidR="00CF720D" w:rsidRDefault="00CF720D">
      <w:pPr>
        <w:pStyle w:val="BodyA"/>
        <w:rPr>
          <w:rFonts w:ascii="Arial" w:eastAsia="Arial" w:hAnsi="Arial" w:cs="Arial"/>
          <w:b/>
          <w:bCs/>
        </w:rPr>
      </w:pPr>
    </w:p>
    <w:p w:rsidR="00CF720D" w:rsidRDefault="001E612A">
      <w:pPr>
        <w:pStyle w:val="BodyA"/>
        <w:rPr>
          <w:rFonts w:ascii="Arial" w:eastAsia="Arial" w:hAnsi="Arial" w:cs="Arial"/>
          <w:b/>
          <w:bCs/>
          <w:sz w:val="22"/>
          <w:szCs w:val="22"/>
        </w:rPr>
      </w:pPr>
      <w:r>
        <w:rPr>
          <w:rFonts w:ascii="Arial" w:hAnsi="Arial"/>
          <w:b/>
          <w:bCs/>
        </w:rPr>
        <w:lastRenderedPageBreak/>
        <w:t xml:space="preserve"> </w:t>
      </w:r>
      <w:r w:rsidR="00EF2E6F">
        <w:rPr>
          <w:rFonts w:ascii="Arial" w:hAnsi="Arial"/>
        </w:rPr>
        <w:t>Should</w:t>
      </w:r>
      <w:r w:rsidR="001A2B12">
        <w:rPr>
          <w:rFonts w:ascii="Arial" w:hAnsi="Arial"/>
        </w:rPr>
        <w:t xml:space="preserve"> be </w:t>
      </w:r>
      <w:r w:rsidR="00EF2E6F">
        <w:rPr>
          <w:rFonts w:ascii="Arial" w:hAnsi="Arial"/>
        </w:rPr>
        <w:t>submitted</w:t>
      </w:r>
      <w:r>
        <w:rPr>
          <w:rFonts w:ascii="Arial" w:hAnsi="Arial"/>
        </w:rPr>
        <w:t xml:space="preserve">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BE3AF3">
        <w:rPr>
          <w:rFonts w:ascii="Arial" w:hAnsi="Arial"/>
          <w:b/>
          <w:bCs/>
        </w:rPr>
        <w:t>Fri</w:t>
      </w:r>
      <w:r w:rsidR="005774FA">
        <w:rPr>
          <w:rFonts w:ascii="Arial" w:hAnsi="Arial"/>
          <w:b/>
          <w:bCs/>
        </w:rPr>
        <w:t>day,</w:t>
      </w:r>
      <w:r>
        <w:rPr>
          <w:rFonts w:ascii="Arial" w:hAnsi="Arial"/>
          <w:b/>
          <w:bCs/>
        </w:rPr>
        <w:t xml:space="preserve"> </w:t>
      </w:r>
      <w:r w:rsidR="00BE3AF3">
        <w:rPr>
          <w:rFonts w:ascii="Arial" w:hAnsi="Arial"/>
          <w:b/>
          <w:bCs/>
        </w:rPr>
        <w:t>26</w:t>
      </w:r>
      <w:r w:rsidR="00BE3AF3" w:rsidRPr="00BE3AF3">
        <w:rPr>
          <w:rFonts w:ascii="Arial" w:hAnsi="Arial"/>
          <w:b/>
          <w:bCs/>
          <w:vertAlign w:val="superscript"/>
        </w:rPr>
        <w:t>th</w:t>
      </w:r>
      <w:r w:rsidR="00BE3AF3">
        <w:rPr>
          <w:rFonts w:ascii="Arial" w:hAnsi="Arial"/>
          <w:b/>
          <w:bCs/>
        </w:rPr>
        <w:t xml:space="preserve"> </w:t>
      </w:r>
      <w:r w:rsidR="006105B6">
        <w:rPr>
          <w:rFonts w:ascii="Arial" w:hAnsi="Arial"/>
          <w:b/>
          <w:bCs/>
        </w:rPr>
        <w:t>July 2019</w:t>
      </w:r>
      <w:r>
        <w:rPr>
          <w:rFonts w:ascii="Arial" w:hAnsi="Arial"/>
          <w:b/>
          <w:bCs/>
        </w:rPr>
        <w:t xml:space="preserve"> at 16:00hrs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8" w:history="1">
        <w:r w:rsidR="006D2257" w:rsidRPr="00EF2E6F">
          <w:rPr>
            <w:rStyle w:val="Hyperlink"/>
            <w:rFonts w:ascii="Arial" w:eastAsia="Arial" w:hAnsi="Arial" w:cs="Arial"/>
            <w:color w:val="0070C0"/>
            <w:u w:color="0000FF"/>
          </w:rPr>
          <w:t>traderelated2019@sadc.int</w:t>
        </w:r>
      </w:hyperlink>
      <w:r w:rsidRPr="00EF2E6F">
        <w:rPr>
          <w:rStyle w:val="None"/>
          <w:rFonts w:ascii="Arial" w:hAnsi="Arial"/>
          <w:color w:val="0070C0"/>
        </w:rPr>
        <w:t xml:space="preserve">  </w:t>
      </w:r>
      <w:r>
        <w:rPr>
          <w:rStyle w:val="None"/>
          <w:rFonts w:ascii="Arial" w:hAnsi="Arial"/>
        </w:rPr>
        <w:t>by the deadline in Para</w:t>
      </w:r>
      <w:r w:rsidR="006D2257">
        <w:rPr>
          <w:rStyle w:val="None"/>
          <w:rFonts w:ascii="Arial" w:hAnsi="Arial"/>
        </w:rPr>
        <w:t>graph</w:t>
      </w:r>
      <w:r>
        <w:rPr>
          <w:rStyle w:val="None"/>
          <w:rFonts w:ascii="Arial" w:hAnsi="Arial"/>
        </w:rPr>
        <w:t xml:space="preserve">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893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1"/>
        <w:gridCol w:w="2195"/>
      </w:tblGrid>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Category</w:t>
            </w:r>
          </w:p>
        </w:tc>
        <w:tc>
          <w:tcPr>
            <w:tcW w:w="2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Maximum Score</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5774FA">
            <w:pPr>
              <w:pStyle w:val="BodyA"/>
              <w:spacing w:line="276" w:lineRule="auto"/>
              <w:jc w:val="both"/>
            </w:pPr>
            <w:r>
              <w:rPr>
                <w:rStyle w:val="None"/>
                <w:rFonts w:ascii="Arial" w:hAnsi="Arial"/>
                <w:b/>
                <w:bCs/>
                <w:spacing w:val="-3"/>
                <w:sz w:val="22"/>
                <w:szCs w:val="22"/>
                <w:shd w:val="clear" w:color="auto" w:fill="FEFFFF"/>
              </w:rPr>
              <w:t xml:space="preserve">Education and training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D2257">
            <w:pPr>
              <w:pStyle w:val="BodyA"/>
              <w:spacing w:line="276" w:lineRule="auto"/>
              <w:jc w:val="right"/>
            </w:pPr>
            <w:r>
              <w:rPr>
                <w:rStyle w:val="None"/>
                <w:rFonts w:ascii="Arial" w:hAnsi="Arial"/>
              </w:rPr>
              <w:t>35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8F0DC1">
            <w:pPr>
              <w:pStyle w:val="BodyA"/>
              <w:spacing w:line="276" w:lineRule="auto"/>
              <w:jc w:val="both"/>
            </w:pPr>
            <w:r>
              <w:rPr>
                <w:rStyle w:val="None"/>
                <w:rFonts w:ascii="Arial" w:hAnsi="Arial"/>
                <w:b/>
                <w:bCs/>
                <w:spacing w:val="-3"/>
                <w:sz w:val="22"/>
                <w:szCs w:val="22"/>
                <w:shd w:val="clear" w:color="auto" w:fill="FEFFFF"/>
              </w:rPr>
              <w:t>Specific Experience</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D2257" w:rsidP="005774FA">
            <w:pPr>
              <w:pStyle w:val="BodyA"/>
              <w:spacing w:line="276" w:lineRule="auto"/>
              <w:jc w:val="center"/>
            </w:pPr>
            <w:r>
              <w:rPr>
                <w:rStyle w:val="None"/>
                <w:rFonts w:ascii="Arial" w:hAnsi="Arial"/>
              </w:rPr>
              <w:t xml:space="preserve">                          45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5774FA">
            <w:pPr>
              <w:pStyle w:val="BodyA"/>
              <w:spacing w:line="276" w:lineRule="auto"/>
              <w:jc w:val="both"/>
            </w:pPr>
            <w:r>
              <w:rPr>
                <w:rStyle w:val="None"/>
                <w:rFonts w:ascii="Arial" w:hAnsi="Arial"/>
                <w:b/>
                <w:bCs/>
                <w:spacing w:val="-3"/>
                <w:sz w:val="22"/>
                <w:szCs w:val="22"/>
                <w:shd w:val="clear" w:color="auto" w:fill="FEFFFF"/>
              </w:rPr>
              <w:t xml:space="preserve">General skills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5774FA">
            <w:pPr>
              <w:pStyle w:val="BodyA"/>
              <w:spacing w:line="276" w:lineRule="auto"/>
              <w:jc w:val="right"/>
            </w:pPr>
            <w:r>
              <w:rPr>
                <w:rStyle w:val="None"/>
                <w:rFonts w:ascii="Arial" w:hAnsi="Arial"/>
              </w:rPr>
              <w:t>20</w:t>
            </w:r>
          </w:p>
        </w:tc>
      </w:tr>
      <w:tr w:rsidR="006105B6">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05B6" w:rsidRDefault="006105B6">
            <w:pPr>
              <w:pStyle w:val="BodyA"/>
              <w:spacing w:line="276" w:lineRule="auto"/>
              <w:jc w:val="both"/>
              <w:rPr>
                <w:rStyle w:val="None"/>
                <w:rFonts w:ascii="Arial" w:hAnsi="Arial"/>
                <w:b/>
                <w:bCs/>
                <w:color w:val="FEFFFF"/>
                <w:u w:color="FEFFFF"/>
                <w:shd w:val="clear" w:color="auto" w:fill="000000"/>
              </w:rPr>
            </w:pPr>
            <w:r>
              <w:rPr>
                <w:rStyle w:val="None"/>
                <w:rFonts w:ascii="Arial" w:hAnsi="Arial"/>
                <w:b/>
                <w:bCs/>
                <w:color w:val="FEFFFF"/>
                <w:u w:color="FEFFFF"/>
                <w:shd w:val="clear" w:color="auto" w:fill="000000"/>
              </w:rPr>
              <w:t>Total</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05B6" w:rsidRDefault="006105B6">
            <w:pPr>
              <w:pStyle w:val="BodyA"/>
              <w:spacing w:line="276" w:lineRule="auto"/>
              <w:jc w:val="right"/>
              <w:rPr>
                <w:rStyle w:val="None"/>
                <w:rFonts w:ascii="Arial" w:hAnsi="Arial"/>
                <w:b/>
                <w:bCs/>
                <w:shd w:val="clear" w:color="auto" w:fill="FEFFFF"/>
              </w:rPr>
            </w:pPr>
            <w:r>
              <w:rPr>
                <w:rStyle w:val="None"/>
                <w:rFonts w:ascii="Arial" w:hAnsi="Arial"/>
                <w:b/>
                <w:bCs/>
                <w:shd w:val="clear" w:color="auto" w:fill="FEFFFF"/>
              </w:rPr>
              <w:t>100</w:t>
            </w:r>
          </w:p>
        </w:tc>
      </w:tr>
    </w:tbl>
    <w:p w:rsidR="00CF720D" w:rsidRDefault="00CF720D">
      <w:pPr>
        <w:pStyle w:val="BodyA"/>
        <w:widowControl w:val="0"/>
        <w:ind w:left="216" w:hanging="216"/>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w:t>
      </w:r>
      <w:proofErr w:type="spellStart"/>
      <w:r>
        <w:rPr>
          <w:rStyle w:val="None"/>
          <w:rFonts w:ascii="Arial" w:hAnsi="Arial"/>
        </w:rPr>
        <w:t>i</w:t>
      </w:r>
      <w:proofErr w:type="spellEnd"/>
      <w:r>
        <w:rPr>
          <w:rStyle w:val="None"/>
          <w:rFonts w:ascii="Arial" w:hAnsi="Arial"/>
        </w:rPr>
        <w:t xml:space="preserve">)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w:t>
      </w:r>
      <w:r w:rsidR="007C494B">
        <w:rPr>
          <w:rStyle w:val="None"/>
          <w:rFonts w:ascii="Arial" w:eastAsia="Arial" w:hAnsi="Arial" w:cs="Arial"/>
        </w:rPr>
        <w:t>t person: Ms Keatlaretse Dintle</w:t>
      </w:r>
      <w:r w:rsidR="005774FA">
        <w:rPr>
          <w:rStyle w:val="None"/>
          <w:rFonts w:ascii="Arial" w:eastAsia="Arial" w:hAnsi="Arial" w:cs="Arial"/>
        </w:rPr>
        <w:t xml:space="preserv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125CD1">
        <w:rPr>
          <w:rStyle w:val="None"/>
          <w:rFonts w:ascii="Arial" w:hAnsi="Arial"/>
          <w:b/>
          <w:bCs/>
        </w:rPr>
        <w:t>+2673951605</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705853">
        <w:rPr>
          <w:rStyle w:val="None"/>
          <w:rFonts w:ascii="Arial" w:hAnsi="Arial"/>
          <w:color w:val="4472C4"/>
          <w:u w:val="single" w:color="4472C4"/>
        </w:rPr>
        <w:t>kdintle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9"/>
          <w:footerReference w:type="first" r:id="rId10"/>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BB6EBA" w:rsidRDefault="00BB6EBA" w:rsidP="00BB6EBA">
      <w:pPr>
        <w:jc w:val="center"/>
        <w:rPr>
          <w:rFonts w:ascii="Arial" w:eastAsia="Times New Roman" w:hAnsi="Arial" w:cs="Arial"/>
          <w:b/>
        </w:rPr>
      </w:pPr>
      <w:r>
        <w:rPr>
          <w:rFonts w:ascii="Arial" w:eastAsia="Times New Roman" w:hAnsi="Arial" w:cs="Arial"/>
          <w:b/>
        </w:rPr>
        <w:t>TERMS OF REFERENCE</w:t>
      </w:r>
    </w:p>
    <w:p w:rsidR="00BB6EBA" w:rsidRDefault="00BB6EBA" w:rsidP="00BB6EBA">
      <w:pPr>
        <w:jc w:val="center"/>
        <w:rPr>
          <w:rFonts w:ascii="Arial" w:eastAsiaTheme="minorHAnsi" w:hAnsi="Arial" w:cs="Arial"/>
          <w:b/>
        </w:rPr>
      </w:pPr>
    </w:p>
    <w:p w:rsidR="00125CD1" w:rsidRDefault="00125CD1" w:rsidP="00125CD1">
      <w:pPr>
        <w:jc w:val="center"/>
        <w:rPr>
          <w:rFonts w:asciiTheme="minorHAnsi" w:hAnsiTheme="minorHAnsi" w:cstheme="minorHAnsi" w:hint="eastAsia"/>
          <w:b/>
          <w:sz w:val="32"/>
          <w:szCs w:val="32"/>
          <w:lang w:val="en-GB"/>
        </w:rPr>
      </w:pPr>
      <w:r>
        <w:rPr>
          <w:rFonts w:asciiTheme="minorHAnsi" w:hAnsiTheme="minorHAnsi" w:cstheme="minorHAnsi"/>
          <w:b/>
          <w:noProof/>
          <w:sz w:val="32"/>
          <w:szCs w:val="32"/>
          <w:lang w:val="tn-BW" w:eastAsia="tn-BW"/>
        </w:rPr>
        <w:drawing>
          <wp:inline distT="0" distB="0" distL="0" distR="0" wp14:anchorId="613C62D1" wp14:editId="2AC54A6E">
            <wp:extent cx="13049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solidFill>
                      <a:srgbClr val="FFFFFF"/>
                    </a:solidFill>
                    <a:ln>
                      <a:noFill/>
                    </a:ln>
                  </pic:spPr>
                </pic:pic>
              </a:graphicData>
            </a:graphic>
          </wp:inline>
        </w:drawing>
      </w:r>
    </w:p>
    <w:p w:rsidR="00125CD1" w:rsidRDefault="00125CD1" w:rsidP="00125CD1">
      <w:pPr>
        <w:jc w:val="center"/>
        <w:rPr>
          <w:rFonts w:asciiTheme="minorHAnsi" w:hAnsiTheme="minorHAnsi" w:cstheme="minorHAnsi" w:hint="eastAsia"/>
          <w:b/>
          <w:sz w:val="32"/>
          <w:szCs w:val="32"/>
          <w:lang w:val="en-GB"/>
        </w:rPr>
      </w:pPr>
    </w:p>
    <w:p w:rsidR="00125CD1" w:rsidRDefault="00125CD1" w:rsidP="00705853">
      <w:pPr>
        <w:rPr>
          <w:rFonts w:asciiTheme="minorHAnsi" w:hAnsiTheme="minorHAnsi" w:cstheme="minorHAnsi" w:hint="eastAsia"/>
          <w:sz w:val="32"/>
          <w:szCs w:val="32"/>
          <w:lang w:val="en-GB"/>
        </w:rPr>
      </w:pPr>
    </w:p>
    <w:p w:rsidR="00705853" w:rsidRPr="00A31A6B" w:rsidRDefault="00705853" w:rsidP="00705853">
      <w:pPr>
        <w:pStyle w:val="ListParagraph"/>
        <w:keepNext/>
        <w:keepLines/>
        <w:suppressLineNumbers/>
        <w:suppressAutoHyphens/>
        <w:ind w:left="1080"/>
        <w:jc w:val="center"/>
        <w:rPr>
          <w:rFonts w:ascii="Arial" w:hAnsi="Arial" w:cs="Arial"/>
          <w:b/>
          <w:kern w:val="28"/>
          <w:lang w:val="en-GB" w:eastAsia="en-GB"/>
        </w:rPr>
      </w:pPr>
      <w:r w:rsidRPr="00A31A6B">
        <w:rPr>
          <w:rFonts w:ascii="Arial" w:hAnsi="Arial" w:cs="Arial"/>
          <w:b/>
          <w:kern w:val="28"/>
          <w:lang w:val="en-GB" w:eastAsia="en-GB"/>
        </w:rPr>
        <w:t xml:space="preserve">TERMS OF REFERENCE FOR THE EXPERT </w:t>
      </w:r>
    </w:p>
    <w:p w:rsidR="00705853" w:rsidRPr="00A31A6B" w:rsidRDefault="00705853" w:rsidP="00705853">
      <w:pPr>
        <w:pStyle w:val="ListParagraph"/>
        <w:keepNext/>
        <w:keepLines/>
        <w:suppressLineNumbers/>
        <w:suppressAutoHyphens/>
        <w:ind w:left="1080"/>
        <w:rPr>
          <w:rFonts w:ascii="Arial" w:hAnsi="Arial" w:cs="Arial"/>
          <w:b/>
          <w:kern w:val="28"/>
          <w:lang w:val="en-GB" w:eastAsia="en-GB"/>
        </w:rPr>
      </w:pPr>
    </w:p>
    <w:p w:rsidR="00705853" w:rsidRPr="00A31A6B" w:rsidRDefault="00705853" w:rsidP="00705853">
      <w:pPr>
        <w:pStyle w:val="ListParagraph"/>
        <w:keepNext/>
        <w:keepLines/>
        <w:suppressLineNumbers/>
        <w:suppressAutoHyphens/>
        <w:ind w:left="0"/>
        <w:rPr>
          <w:rFonts w:ascii="Arial" w:hAnsi="Arial" w:cs="Arial"/>
          <w:b/>
          <w:kern w:val="28"/>
          <w:lang w:val="en-GB" w:eastAsia="en-GB"/>
        </w:rPr>
      </w:pPr>
      <w:r w:rsidRPr="004D7537">
        <w:rPr>
          <w:rFonts w:ascii="Arial" w:hAnsi="Arial" w:cs="Arial"/>
          <w:b/>
          <w:kern w:val="28"/>
          <w:lang w:val="en-GB" w:eastAsia="en-GB"/>
        </w:rPr>
        <w:t xml:space="preserve">Senior Programme Officer – Trade Related Facility </w:t>
      </w:r>
      <w:r w:rsidRPr="00A31A6B">
        <w:rPr>
          <w:rFonts w:ascii="Arial" w:hAnsi="Arial" w:cs="Arial"/>
          <w:b/>
          <w:kern w:val="28"/>
          <w:lang w:val="en-GB" w:eastAsia="en-GB"/>
        </w:rPr>
        <w:t>(TRF)</w:t>
      </w:r>
    </w:p>
    <w:p w:rsidR="00705853" w:rsidRPr="00A31A6B" w:rsidRDefault="00705853" w:rsidP="00705853">
      <w:pPr>
        <w:jc w:val="both"/>
        <w:rPr>
          <w:rFonts w:ascii="Arial" w:hAnsi="Arial" w:cs="Arial"/>
          <w:b/>
          <w:lang w:val="en-GB" w:eastAsia="en-GB"/>
        </w:rPr>
      </w:pPr>
      <w:r w:rsidRPr="00A31A6B">
        <w:rPr>
          <w:rFonts w:ascii="Arial" w:hAnsi="Arial" w:cs="Arial"/>
          <w:b/>
          <w:lang w:val="en-GB" w:eastAsia="en-GB"/>
        </w:rPr>
        <w:t>BACKGROUND</w:t>
      </w:r>
    </w:p>
    <w:p w:rsidR="00705853" w:rsidRPr="00A31A6B" w:rsidRDefault="00705853" w:rsidP="00705853">
      <w:pPr>
        <w:jc w:val="both"/>
        <w:rPr>
          <w:rFonts w:ascii="Arial" w:hAnsi="Arial" w:cs="Arial"/>
          <w:b/>
          <w:lang w:val="en-GB" w:eastAsia="en-GB"/>
        </w:rPr>
      </w:pP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The SADC Secretariat has signed a Contribution Agreement with the EU to support the Secretariat’s initiatives in the implementation of the SADC Protocol on Trade (STP) and implementation of the Economic Partnership Agreement (EPA) under the Trade Related Facility (TRF) programme.  Additional Contribution Agreements are under way, programmed under the 11</w:t>
      </w:r>
      <w:r w:rsidRPr="00A31A6B">
        <w:rPr>
          <w:rFonts w:ascii="Arial" w:hAnsi="Arial" w:cs="Arial"/>
          <w:color w:val="000000"/>
          <w:vertAlign w:val="superscript"/>
          <w:lang w:val="en-GB" w:eastAsia="en-GB"/>
        </w:rPr>
        <w:t>th</w:t>
      </w:r>
      <w:r w:rsidRPr="00A31A6B">
        <w:rPr>
          <w:rFonts w:ascii="Arial" w:hAnsi="Arial" w:cs="Arial"/>
          <w:color w:val="000000"/>
          <w:lang w:val="en-GB" w:eastAsia="en-GB"/>
        </w:rPr>
        <w:t xml:space="preserve"> European Development Fund (EDF 11).</w:t>
      </w:r>
    </w:p>
    <w:p w:rsidR="00705853" w:rsidRPr="00A31A6B" w:rsidRDefault="00705853" w:rsidP="00705853">
      <w:pPr>
        <w:tabs>
          <w:tab w:val="left" w:pos="1080"/>
        </w:tabs>
        <w:jc w:val="both"/>
        <w:rPr>
          <w:rFonts w:ascii="Arial" w:hAnsi="Arial" w:cs="Arial"/>
          <w:color w:val="000000"/>
          <w:lang w:val="en-GB" w:eastAsia="en-GB"/>
        </w:rPr>
      </w:pPr>
    </w:p>
    <w:p w:rsidR="00705853" w:rsidRPr="00A31A6B" w:rsidRDefault="00705853" w:rsidP="00705853">
      <w:pPr>
        <w:autoSpaceDE w:val="0"/>
        <w:autoSpaceDN w:val="0"/>
        <w:adjustRightInd w:val="0"/>
        <w:contextualSpacing/>
        <w:jc w:val="both"/>
        <w:rPr>
          <w:rFonts w:ascii="Arial" w:hAnsi="Arial" w:cs="Arial"/>
          <w:b/>
          <w:color w:val="000000"/>
          <w:lang w:val="en-GB" w:eastAsia="en-GB"/>
        </w:rPr>
      </w:pPr>
      <w:r w:rsidRPr="00A31A6B">
        <w:rPr>
          <w:rFonts w:ascii="Arial" w:hAnsi="Arial" w:cs="Arial"/>
          <w:b/>
          <w:color w:val="000000"/>
          <w:lang w:val="en-GB" w:eastAsia="en-GB"/>
        </w:rPr>
        <w:t>The Trade-Related Facility (TRF)</w:t>
      </w:r>
    </w:p>
    <w:p w:rsidR="00705853" w:rsidRPr="00A31A6B" w:rsidRDefault="00705853" w:rsidP="00705853">
      <w:pPr>
        <w:autoSpaceDE w:val="0"/>
        <w:autoSpaceDN w:val="0"/>
        <w:adjustRightInd w:val="0"/>
        <w:contextualSpacing/>
        <w:jc w:val="both"/>
        <w:rPr>
          <w:rFonts w:ascii="Arial" w:hAnsi="Arial" w:cs="Arial"/>
          <w:b/>
          <w:color w:val="000000"/>
          <w:lang w:val="en-GB" w:eastAsia="en-GB"/>
        </w:rPr>
      </w:pP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 xml:space="preserve">The TRF is a mechanism for financial and technical support to Member States to assist them implement commitments made under the SADC Trade Protocol (STP) and the SADC-EU Economic Partnership Agreements (EPAs). </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 xml:space="preserve">The overall objective of the TRF is to improve the participation of SADC Member States in regional and international trade in order to contribute to sustainable development in the SADC region. </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 xml:space="preserve">The specific objective of the facility is to enhance the implementation of the SADC Trade Protocol and the EPA in order to increase intra-regional and inter-regional trade flows of the concerned Member States. </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The expected key results of the TRF are:</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p>
    <w:p w:rsidR="00705853" w:rsidRPr="00A31A6B" w:rsidRDefault="00705853" w:rsidP="007058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jc w:val="both"/>
        <w:rPr>
          <w:rFonts w:ascii="Arial" w:hAnsi="Arial" w:cs="Arial"/>
          <w:lang w:val="en-GB" w:eastAsia="en-GB"/>
        </w:rPr>
      </w:pPr>
      <w:r w:rsidRPr="00A31A6B">
        <w:rPr>
          <w:rFonts w:ascii="Arial" w:hAnsi="Arial" w:cs="Arial"/>
          <w:lang w:val="en-GB" w:eastAsia="en-GB"/>
        </w:rPr>
        <w:t>Higher level of compliance and implementation of the SADC Trade Protocol’s commitments by the SADC Member States achieved; and</w:t>
      </w:r>
    </w:p>
    <w:p w:rsidR="00705853" w:rsidRPr="00A31A6B" w:rsidRDefault="00705853" w:rsidP="007058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jc w:val="both"/>
        <w:rPr>
          <w:rFonts w:ascii="Arial" w:hAnsi="Arial" w:cs="Arial"/>
          <w:lang w:val="en-GB" w:eastAsia="en-GB"/>
        </w:rPr>
      </w:pPr>
      <w:r w:rsidRPr="00A31A6B">
        <w:rPr>
          <w:rFonts w:ascii="Arial" w:hAnsi="Arial" w:cs="Arial"/>
          <w:lang w:val="en-GB" w:eastAsia="en-GB"/>
        </w:rPr>
        <w:t>SADC EPA Member States to be better prepared to effectively implement and monitor the EPA and benefit from it particularly in terms of improved market access.</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r w:rsidRPr="00A31A6B">
        <w:rPr>
          <w:rFonts w:ascii="Arial" w:hAnsi="Arial" w:cs="Arial"/>
          <w:color w:val="000000"/>
          <w:lang w:val="en-GB" w:eastAsia="en-GB"/>
        </w:rPr>
        <w:t>Implementation of activities under this programme commenced in January 2015.</w:t>
      </w:r>
    </w:p>
    <w:p w:rsidR="00705853" w:rsidRPr="00A31A6B" w:rsidRDefault="00705853" w:rsidP="00705853">
      <w:pPr>
        <w:autoSpaceDE w:val="0"/>
        <w:autoSpaceDN w:val="0"/>
        <w:adjustRightInd w:val="0"/>
        <w:contextualSpacing/>
        <w:jc w:val="both"/>
        <w:rPr>
          <w:rFonts w:ascii="Arial" w:hAnsi="Arial" w:cs="Arial"/>
          <w:color w:val="000000"/>
          <w:lang w:val="en-GB" w:eastAsia="en-GB"/>
        </w:rPr>
      </w:pPr>
    </w:p>
    <w:p w:rsidR="00705853" w:rsidRPr="00A31A6B" w:rsidRDefault="00705853" w:rsidP="00705853">
      <w:pPr>
        <w:tabs>
          <w:tab w:val="left" w:pos="1080"/>
        </w:tabs>
        <w:jc w:val="both"/>
        <w:rPr>
          <w:rFonts w:ascii="Arial" w:hAnsi="Arial" w:cs="Arial"/>
          <w:b/>
          <w:color w:val="000000"/>
          <w:lang w:eastAsia="en-GB"/>
        </w:rPr>
      </w:pPr>
      <w:r w:rsidRPr="00A31A6B">
        <w:rPr>
          <w:rFonts w:ascii="Arial" w:hAnsi="Arial" w:cs="Arial"/>
          <w:b/>
          <w:color w:val="000000"/>
          <w:lang w:val="en-GB" w:eastAsia="en-GB"/>
        </w:rPr>
        <w:t xml:space="preserve">The </w:t>
      </w:r>
      <w:r w:rsidRPr="00A31A6B">
        <w:rPr>
          <w:rFonts w:ascii="Arial" w:hAnsi="Arial" w:cs="Arial"/>
          <w:b/>
          <w:color w:val="000000"/>
          <w:lang w:eastAsia="en-GB"/>
        </w:rPr>
        <w:t>11</w:t>
      </w:r>
      <w:r w:rsidRPr="00A31A6B">
        <w:rPr>
          <w:rFonts w:ascii="Arial" w:hAnsi="Arial" w:cs="Arial"/>
          <w:b/>
          <w:color w:val="000000"/>
          <w:vertAlign w:val="superscript"/>
          <w:lang w:eastAsia="en-GB"/>
        </w:rPr>
        <w:t>th</w:t>
      </w:r>
      <w:r w:rsidRPr="00A31A6B">
        <w:rPr>
          <w:rFonts w:ascii="Arial" w:hAnsi="Arial" w:cs="Arial"/>
          <w:b/>
          <w:color w:val="000000"/>
          <w:lang w:eastAsia="en-GB"/>
        </w:rPr>
        <w:t xml:space="preserve"> European Development Fund (EDF)</w:t>
      </w:r>
    </w:p>
    <w:p w:rsidR="00705853" w:rsidRPr="00A31A6B" w:rsidRDefault="00705853" w:rsidP="00705853">
      <w:pPr>
        <w:tabs>
          <w:tab w:val="left" w:pos="1080"/>
        </w:tabs>
        <w:jc w:val="both"/>
        <w:rPr>
          <w:rFonts w:ascii="Arial" w:hAnsi="Arial" w:cs="Arial"/>
          <w:b/>
          <w:color w:val="000000"/>
          <w:u w:val="single"/>
          <w:lang w:eastAsia="en-GB"/>
        </w:rPr>
      </w:pPr>
    </w:p>
    <w:p w:rsidR="00705853" w:rsidRPr="00A31A6B" w:rsidRDefault="00705853" w:rsidP="00705853">
      <w:pPr>
        <w:tabs>
          <w:tab w:val="left" w:pos="1080"/>
        </w:tabs>
        <w:jc w:val="both"/>
        <w:rPr>
          <w:rFonts w:ascii="Arial" w:hAnsi="Arial" w:cs="Arial"/>
        </w:rPr>
      </w:pPr>
      <w:r w:rsidRPr="00A31A6B">
        <w:rPr>
          <w:rFonts w:ascii="Arial" w:hAnsi="Arial" w:cs="Arial"/>
          <w:color w:val="000000"/>
          <w:lang w:eastAsia="en-GB"/>
        </w:rPr>
        <w:t>The Regional Indicative Programme (RIP) for Eastern Africa</w:t>
      </w:r>
      <w:r w:rsidRPr="00A31A6B">
        <w:rPr>
          <w:rFonts w:ascii="Arial" w:hAnsi="Arial" w:cs="Arial"/>
          <w:bCs/>
          <w:iCs/>
          <w:color w:val="000000"/>
          <w:lang w:eastAsia="en-GB"/>
        </w:rPr>
        <w:t xml:space="preserve">, Southern Africa and the Indian Ocean (EA-SA-IO) </w:t>
      </w:r>
      <w:r w:rsidRPr="00A31A6B">
        <w:rPr>
          <w:rFonts w:ascii="Arial" w:hAnsi="Arial" w:cs="Arial"/>
          <w:color w:val="000000"/>
          <w:lang w:eastAsia="en-GB"/>
        </w:rPr>
        <w:t>was signed on 4 June 2015 in Brussels, Belgium</w:t>
      </w:r>
      <w:r w:rsidRPr="00A31A6B">
        <w:rPr>
          <w:rFonts w:ascii="Arial" w:hAnsi="Arial" w:cs="Arial"/>
          <w:b/>
          <w:color w:val="000000"/>
          <w:lang w:eastAsia="en-GB"/>
        </w:rPr>
        <w:t xml:space="preserve">. </w:t>
      </w:r>
      <w:r w:rsidRPr="00A31A6B">
        <w:rPr>
          <w:rFonts w:ascii="Arial" w:hAnsi="Arial" w:cs="Arial"/>
        </w:rPr>
        <w:t>Components of the SADC Sub-Regional envelope for the 11</w:t>
      </w:r>
      <w:r w:rsidRPr="00A31A6B">
        <w:rPr>
          <w:rFonts w:ascii="Arial" w:hAnsi="Arial" w:cs="Arial"/>
          <w:vertAlign w:val="superscript"/>
        </w:rPr>
        <w:t>th</w:t>
      </w:r>
      <w:r w:rsidRPr="00A31A6B">
        <w:rPr>
          <w:rFonts w:ascii="Arial" w:hAnsi="Arial" w:cs="Arial"/>
        </w:rPr>
        <w:t xml:space="preserve"> EDF have three priority areas namely; the Peace, Security and Regional Stability; the Regional Economic Integration, including support to industrialization and the productive sectors; and the Regional Natural Resources Management. The fund will also cover Capacity development for SADC Secretariat and national level structures, including a technical co-operation facility.</w:t>
      </w:r>
    </w:p>
    <w:p w:rsidR="00705853" w:rsidRPr="00A31A6B" w:rsidRDefault="00705853" w:rsidP="00705853">
      <w:pPr>
        <w:spacing w:line="276" w:lineRule="auto"/>
        <w:jc w:val="both"/>
        <w:rPr>
          <w:rFonts w:ascii="Arial" w:hAnsi="Arial" w:cs="Arial"/>
        </w:rPr>
      </w:pPr>
    </w:p>
    <w:p w:rsidR="00705853" w:rsidRPr="00A31A6B" w:rsidRDefault="00705853" w:rsidP="00705853">
      <w:pPr>
        <w:spacing w:after="200"/>
        <w:jc w:val="both"/>
        <w:rPr>
          <w:rFonts w:ascii="Arial" w:hAnsi="Arial" w:cs="Arial"/>
        </w:rPr>
      </w:pPr>
      <w:r w:rsidRPr="00A31A6B">
        <w:rPr>
          <w:rFonts w:ascii="Arial" w:hAnsi="Arial" w:cs="Arial"/>
        </w:rPr>
        <w:t xml:space="preserve">The overall objective of the Regional Economic Integration priority area is to deepen regional integration, increase economic growth and reduce poverty through enhancement of trade and financial liberalisation and integration; promotion of competitive and diversified industrial development and increased investments, enhancement of market and economic integration, strengthening the capacity of social partners (employers' and workers' organizations), and support to labour market institutions. </w:t>
      </w:r>
    </w:p>
    <w:p w:rsidR="00705853" w:rsidRPr="00A31A6B" w:rsidRDefault="00705853" w:rsidP="00705853">
      <w:pPr>
        <w:pStyle w:val="NoSpacing"/>
        <w:jc w:val="both"/>
        <w:rPr>
          <w:rFonts w:ascii="Arial" w:hAnsi="Arial" w:cs="Arial"/>
        </w:rPr>
      </w:pPr>
      <w:r w:rsidRPr="00A31A6B">
        <w:rPr>
          <w:rFonts w:ascii="Arial" w:hAnsi="Arial" w:cs="Arial"/>
        </w:rPr>
        <w:t xml:space="preserve">Specific objectives include Support for the Consolidation of the SADC Free Trade Area (FTA) and Implementation of the SADC-EU </w:t>
      </w:r>
      <w:r w:rsidRPr="00A31A6B">
        <w:rPr>
          <w:rFonts w:ascii="Arial" w:hAnsi="Arial" w:cs="Arial"/>
          <w:i/>
        </w:rPr>
        <w:t>Economic Partnership Agreement</w:t>
      </w:r>
      <w:r w:rsidRPr="00A31A6B">
        <w:rPr>
          <w:rFonts w:ascii="Arial" w:hAnsi="Arial" w:cs="Arial"/>
        </w:rPr>
        <w:t xml:space="preserve"> (EPA). Expected results include:</w:t>
      </w:r>
    </w:p>
    <w:p w:rsidR="00705853" w:rsidRPr="00A31A6B" w:rsidRDefault="00705853" w:rsidP="00705853">
      <w:pPr>
        <w:pStyle w:val="NoSpacing"/>
        <w:jc w:val="both"/>
        <w:rPr>
          <w:rFonts w:ascii="Arial" w:hAnsi="Arial" w:cs="Arial"/>
        </w:rPr>
      </w:pPr>
    </w:p>
    <w:p w:rsidR="00705853" w:rsidRPr="00A31A6B" w:rsidRDefault="00705853" w:rsidP="00705853">
      <w:pPr>
        <w:pStyle w:val="NoSpacing"/>
        <w:numPr>
          <w:ilvl w:val="0"/>
          <w:numId w:val="50"/>
        </w:numPr>
        <w:ind w:left="426" w:hanging="218"/>
        <w:jc w:val="both"/>
        <w:rPr>
          <w:rFonts w:ascii="Arial" w:hAnsi="Arial" w:cs="Arial"/>
        </w:rPr>
      </w:pPr>
      <w:r w:rsidRPr="00A31A6B">
        <w:rPr>
          <w:rFonts w:ascii="Arial" w:hAnsi="Arial" w:cs="Arial"/>
        </w:rPr>
        <w:t>Higher levels of compliance with SADC</w:t>
      </w:r>
      <w:r w:rsidRPr="00A31A6B">
        <w:rPr>
          <w:rFonts w:ascii="Arial" w:hAnsi="Arial" w:cs="Arial"/>
          <w:i/>
        </w:rPr>
        <w:t xml:space="preserve"> Trade Protocol</w:t>
      </w:r>
      <w:r w:rsidRPr="00A31A6B">
        <w:rPr>
          <w:rFonts w:ascii="Arial" w:hAnsi="Arial" w:cs="Arial"/>
        </w:rPr>
        <w:t xml:space="preserve"> commitments by SADC member states achieved;</w:t>
      </w:r>
    </w:p>
    <w:p w:rsidR="00705853" w:rsidRPr="00A31A6B" w:rsidRDefault="00705853" w:rsidP="00705853">
      <w:pPr>
        <w:pStyle w:val="NoSpacing"/>
        <w:numPr>
          <w:ilvl w:val="0"/>
          <w:numId w:val="50"/>
        </w:numPr>
        <w:ind w:left="426" w:hanging="218"/>
        <w:jc w:val="both"/>
        <w:rPr>
          <w:rFonts w:ascii="Arial" w:hAnsi="Arial" w:cs="Arial"/>
        </w:rPr>
      </w:pPr>
      <w:r w:rsidRPr="00A31A6B">
        <w:rPr>
          <w:rFonts w:ascii="Arial" w:hAnsi="Arial" w:cs="Arial"/>
        </w:rPr>
        <w:t>Support towards industrialization and the productive sectors;</w:t>
      </w:r>
    </w:p>
    <w:p w:rsidR="00705853" w:rsidRPr="00A31A6B" w:rsidRDefault="00705853" w:rsidP="00705853">
      <w:pPr>
        <w:pStyle w:val="NoSpacing"/>
        <w:numPr>
          <w:ilvl w:val="0"/>
          <w:numId w:val="50"/>
        </w:numPr>
        <w:ind w:left="426" w:hanging="218"/>
        <w:jc w:val="both"/>
        <w:rPr>
          <w:rFonts w:ascii="Arial" w:hAnsi="Arial" w:cs="Arial"/>
        </w:rPr>
      </w:pPr>
      <w:r w:rsidRPr="00A31A6B">
        <w:rPr>
          <w:rFonts w:ascii="Arial" w:hAnsi="Arial" w:cs="Arial"/>
        </w:rPr>
        <w:t>Support to intra-SADC investment and foreign direct investment through improving the business and investment environment.</w:t>
      </w:r>
    </w:p>
    <w:p w:rsidR="00705853" w:rsidRPr="00A31A6B" w:rsidRDefault="00705853" w:rsidP="00705853">
      <w:pPr>
        <w:tabs>
          <w:tab w:val="left" w:pos="1080"/>
        </w:tabs>
        <w:jc w:val="both"/>
        <w:rPr>
          <w:rFonts w:ascii="Arial" w:hAnsi="Arial" w:cs="Arial"/>
          <w:color w:val="000000"/>
          <w:lang w:val="en-GB" w:eastAsia="en-GB"/>
        </w:rPr>
      </w:pPr>
    </w:p>
    <w:p w:rsidR="00705853" w:rsidRPr="00A31A6B" w:rsidRDefault="00705853" w:rsidP="00705853">
      <w:pPr>
        <w:tabs>
          <w:tab w:val="left" w:pos="1080"/>
        </w:tabs>
        <w:jc w:val="both"/>
        <w:rPr>
          <w:rFonts w:ascii="Arial" w:hAnsi="Arial" w:cs="Arial"/>
          <w:color w:val="000000"/>
          <w:lang w:val="en-GB" w:eastAsia="en-GB"/>
        </w:rPr>
      </w:pPr>
      <w:r w:rsidRPr="00A31A6B">
        <w:rPr>
          <w:rFonts w:ascii="Arial" w:hAnsi="Arial" w:cs="Arial"/>
          <w:color w:val="000000"/>
          <w:lang w:val="en-GB" w:eastAsia="en-GB"/>
        </w:rPr>
        <w:t xml:space="preserve">Programmes under the EDF 11 at the SADC Secretariat level include: </w:t>
      </w:r>
    </w:p>
    <w:p w:rsidR="00705853" w:rsidRPr="00A31A6B" w:rsidRDefault="00705853" w:rsidP="00705853">
      <w:pPr>
        <w:tabs>
          <w:tab w:val="left" w:pos="1080"/>
        </w:tabs>
        <w:jc w:val="both"/>
        <w:rPr>
          <w:rFonts w:ascii="Arial" w:hAnsi="Arial" w:cs="Arial"/>
          <w:color w:val="000000"/>
          <w:lang w:val="en-GB" w:eastAsia="en-GB"/>
        </w:rPr>
      </w:pPr>
    </w:p>
    <w:p w:rsidR="00705853" w:rsidRPr="00A31A6B" w:rsidRDefault="00705853" w:rsidP="007058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lang w:val="en-GB" w:eastAsia="en-GB"/>
        </w:rPr>
      </w:pPr>
      <w:r w:rsidRPr="00A31A6B">
        <w:rPr>
          <w:rFonts w:ascii="Arial" w:hAnsi="Arial" w:cs="Arial"/>
          <w:lang w:val="en-GB" w:eastAsia="en-GB"/>
        </w:rPr>
        <w:t xml:space="preserve">EU-SADC Trade Facilitation Programme – EUR15.0m, its components are:  </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Intra-regional Trade</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 xml:space="preserve">Strengthening capacities for streamlining border processes </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Implementation of the EPA</w:t>
      </w:r>
    </w:p>
    <w:p w:rsidR="00705853" w:rsidRPr="00A31A6B" w:rsidRDefault="00705853" w:rsidP="00705853">
      <w:pPr>
        <w:pStyle w:val="ListParagraph"/>
        <w:ind w:left="426"/>
        <w:jc w:val="both"/>
        <w:rPr>
          <w:rFonts w:ascii="Arial" w:hAnsi="Arial" w:cs="Arial"/>
          <w:lang w:val="en-GB" w:eastAsia="en-GB"/>
        </w:rPr>
      </w:pPr>
    </w:p>
    <w:p w:rsidR="00705853" w:rsidRPr="00A31A6B" w:rsidRDefault="00705853" w:rsidP="007058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lang w:val="en-GB" w:eastAsia="en-GB"/>
        </w:rPr>
      </w:pPr>
      <w:r w:rsidRPr="00A31A6B">
        <w:rPr>
          <w:rFonts w:ascii="Arial" w:hAnsi="Arial" w:cs="Arial"/>
          <w:lang w:val="en-GB" w:eastAsia="en-GB"/>
        </w:rPr>
        <w:t>Support to Industrialisation and Productive Sectors – EUR18.0m</w:t>
      </w:r>
    </w:p>
    <w:p w:rsidR="00705853" w:rsidRPr="00A31A6B" w:rsidRDefault="00705853" w:rsidP="00705853">
      <w:pPr>
        <w:pStyle w:val="ListParagraph"/>
        <w:ind w:left="426"/>
        <w:jc w:val="both"/>
        <w:rPr>
          <w:rFonts w:ascii="Arial" w:hAnsi="Arial" w:cs="Arial"/>
          <w:lang w:val="en-GB" w:eastAsia="en-GB"/>
        </w:rPr>
      </w:pPr>
      <w:r w:rsidRPr="00A31A6B">
        <w:rPr>
          <w:rFonts w:ascii="Arial" w:hAnsi="Arial" w:cs="Arial"/>
          <w:lang w:val="en-GB" w:eastAsia="en-GB"/>
        </w:rPr>
        <w:t>In line with the SADC Industrialisation Strategy and Action Plan, promoting the development and private sector involvement in two regional value-chains:</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Leather</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Antiretroviral drugs</w:t>
      </w:r>
    </w:p>
    <w:p w:rsidR="00705853" w:rsidRPr="00A31A6B" w:rsidRDefault="00705853" w:rsidP="00705853">
      <w:pPr>
        <w:pStyle w:val="ListParagraph"/>
        <w:tabs>
          <w:tab w:val="left" w:pos="1080"/>
        </w:tabs>
        <w:jc w:val="both"/>
        <w:rPr>
          <w:rFonts w:ascii="Arial" w:hAnsi="Arial" w:cs="Arial"/>
          <w:lang w:val="en-GB" w:eastAsia="en-GB"/>
        </w:rPr>
      </w:pPr>
    </w:p>
    <w:p w:rsidR="00705853" w:rsidRPr="00A31A6B" w:rsidRDefault="00705853" w:rsidP="007058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lang w:val="en-GB" w:eastAsia="en-GB"/>
        </w:rPr>
      </w:pPr>
      <w:r w:rsidRPr="00A31A6B">
        <w:rPr>
          <w:rFonts w:ascii="Arial" w:hAnsi="Arial" w:cs="Arial"/>
          <w:lang w:val="en-GB" w:eastAsia="en-GB"/>
        </w:rPr>
        <w:t>Support to Improving Investment and Business Environment – EUR14.0m</w:t>
      </w:r>
    </w:p>
    <w:p w:rsidR="00705853" w:rsidRPr="00A31A6B" w:rsidRDefault="00705853" w:rsidP="00705853">
      <w:pPr>
        <w:pStyle w:val="ListParagraph"/>
        <w:tabs>
          <w:tab w:val="left" w:pos="1080"/>
        </w:tabs>
        <w:ind w:left="426"/>
        <w:jc w:val="both"/>
        <w:rPr>
          <w:rFonts w:ascii="Arial" w:hAnsi="Arial" w:cs="Arial"/>
          <w:lang w:val="en-GB" w:eastAsia="en-GB"/>
        </w:rPr>
      </w:pPr>
      <w:r w:rsidRPr="00A31A6B">
        <w:rPr>
          <w:rFonts w:ascii="Arial" w:hAnsi="Arial" w:cs="Arial"/>
          <w:lang w:val="en-GB" w:eastAsia="en-GB"/>
        </w:rPr>
        <w:t xml:space="preserve">Promoting intra-regional and foreign direct investment, in particular for SMEs, thus contributing to the Ease of Doing Business and diversification of investment beyond the extractive sector. The project will assist with: </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 xml:space="preserve">Implementing an enabling investment policy framework </w:t>
      </w:r>
    </w:p>
    <w:p w:rsidR="00705853" w:rsidRPr="00A31A6B" w:rsidRDefault="00705853" w:rsidP="00705853">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07"/>
        <w:contextualSpacing/>
        <w:jc w:val="both"/>
        <w:rPr>
          <w:rFonts w:ascii="Arial" w:hAnsi="Arial" w:cs="Arial"/>
          <w:lang w:val="en-GB" w:eastAsia="en-GB"/>
        </w:rPr>
      </w:pPr>
      <w:r w:rsidRPr="00A31A6B">
        <w:rPr>
          <w:rFonts w:ascii="Arial" w:hAnsi="Arial" w:cs="Arial"/>
          <w:lang w:val="en-GB" w:eastAsia="en-GB"/>
        </w:rPr>
        <w:t xml:space="preserve">Enhancing the integration of financial markets and financial inclusion have been concluded </w:t>
      </w:r>
    </w:p>
    <w:p w:rsidR="00705853" w:rsidRPr="00A31A6B" w:rsidRDefault="00705853" w:rsidP="00705853">
      <w:pPr>
        <w:pStyle w:val="StyleJustified"/>
        <w:keepNext/>
        <w:keepLines/>
        <w:suppressLineNumbers/>
        <w:suppressAutoHyphens/>
        <w:rPr>
          <w:rFonts w:ascii="Arial" w:hAnsi="Arial" w:cs="Arial"/>
          <w:szCs w:val="24"/>
        </w:rPr>
      </w:pPr>
      <w:r w:rsidRPr="00A31A6B">
        <w:rPr>
          <w:rFonts w:ascii="Arial" w:hAnsi="Arial" w:cs="Arial"/>
          <w:szCs w:val="24"/>
        </w:rPr>
        <w:lastRenderedPageBreak/>
        <w:t>It is against this that SADC Secretariat, in the implementation of the TRF and other 11</w:t>
      </w:r>
      <w:r w:rsidRPr="00A31A6B">
        <w:rPr>
          <w:rFonts w:ascii="Arial" w:hAnsi="Arial" w:cs="Arial"/>
          <w:szCs w:val="24"/>
          <w:vertAlign w:val="superscript"/>
        </w:rPr>
        <w:t>th</w:t>
      </w:r>
      <w:r w:rsidRPr="00A31A6B">
        <w:rPr>
          <w:rFonts w:ascii="Arial" w:hAnsi="Arial" w:cs="Arial"/>
          <w:szCs w:val="24"/>
        </w:rPr>
        <w:t xml:space="preserve"> EDF programmes, wishes to invite suitably qualified and experienced persons to apply for a consultancy position tenable at its Headquarters in Gaborone, Botswana:</w:t>
      </w:r>
    </w:p>
    <w:p w:rsidR="00705853" w:rsidRPr="00A31A6B" w:rsidRDefault="00705853" w:rsidP="00705853">
      <w:pPr>
        <w:jc w:val="both"/>
        <w:rPr>
          <w:rFonts w:ascii="Arial" w:hAnsi="Arial" w:cs="Arial"/>
          <w:b/>
        </w:rPr>
      </w:pPr>
      <w:r w:rsidRPr="00A31A6B">
        <w:rPr>
          <w:rFonts w:ascii="Arial" w:hAnsi="Arial" w:cs="Arial"/>
          <w:b/>
        </w:rPr>
        <w:br w:type="page"/>
      </w:r>
      <w:r w:rsidRPr="00A31A6B">
        <w:rPr>
          <w:rFonts w:ascii="Arial" w:hAnsi="Arial" w:cs="Arial"/>
          <w:b/>
        </w:rPr>
        <w:lastRenderedPageBreak/>
        <w:t xml:space="preserve">2. Main Purpose. </w:t>
      </w:r>
    </w:p>
    <w:p w:rsidR="00705853" w:rsidRPr="00A31A6B" w:rsidRDefault="00705853" w:rsidP="00705853">
      <w:pPr>
        <w:jc w:val="both"/>
        <w:rPr>
          <w:rFonts w:ascii="Arial" w:hAnsi="Arial" w:cs="Arial"/>
          <w:b/>
        </w:rPr>
      </w:pPr>
    </w:p>
    <w:p w:rsidR="00705853" w:rsidRPr="00A31A6B" w:rsidRDefault="00705853" w:rsidP="00705853">
      <w:pPr>
        <w:ind w:left="284"/>
        <w:jc w:val="both"/>
        <w:rPr>
          <w:rFonts w:ascii="Arial" w:hAnsi="Arial" w:cs="Arial"/>
        </w:rPr>
      </w:pPr>
      <w:r w:rsidRPr="00A31A6B">
        <w:rPr>
          <w:rFonts w:ascii="Arial" w:hAnsi="Arial" w:cs="Arial"/>
        </w:rPr>
        <w:t xml:space="preserve">The Senior Programme Manager shall be responsible for the coordination of all project activities. He/She will be the Task Manger. </w:t>
      </w:r>
    </w:p>
    <w:p w:rsidR="00705853" w:rsidRPr="00A31A6B" w:rsidRDefault="00705853" w:rsidP="00705853">
      <w:pPr>
        <w:ind w:left="284"/>
        <w:jc w:val="both"/>
        <w:rPr>
          <w:rFonts w:ascii="Arial" w:hAnsi="Arial" w:cs="Arial"/>
        </w:rPr>
      </w:pPr>
    </w:p>
    <w:p w:rsidR="00705853" w:rsidRPr="00A31A6B" w:rsidRDefault="00705853" w:rsidP="00705853">
      <w:pPr>
        <w:jc w:val="both"/>
        <w:rPr>
          <w:rFonts w:ascii="Arial" w:hAnsi="Arial" w:cs="Arial"/>
          <w:b/>
        </w:rPr>
      </w:pPr>
      <w:r w:rsidRPr="00A31A6B">
        <w:rPr>
          <w:rFonts w:ascii="Arial" w:hAnsi="Arial" w:cs="Arial"/>
          <w:b/>
        </w:rPr>
        <w:t xml:space="preserve">3. Scope of Services </w:t>
      </w:r>
    </w:p>
    <w:p w:rsidR="00705853" w:rsidRPr="00A31A6B" w:rsidRDefault="00705853" w:rsidP="00705853">
      <w:pPr>
        <w:ind w:left="284"/>
        <w:jc w:val="both"/>
        <w:rPr>
          <w:rFonts w:ascii="Arial" w:hAnsi="Arial" w:cs="Arial"/>
        </w:rPr>
      </w:pPr>
    </w:p>
    <w:p w:rsidR="00705853" w:rsidRPr="00A31A6B" w:rsidRDefault="00705853" w:rsidP="00705853">
      <w:pPr>
        <w:ind w:left="284"/>
        <w:jc w:val="both"/>
        <w:rPr>
          <w:rFonts w:ascii="Arial" w:hAnsi="Arial" w:cs="Arial"/>
          <w:lang w:val="en-GB"/>
        </w:rPr>
      </w:pPr>
      <w:r w:rsidRPr="00A31A6B">
        <w:rPr>
          <w:rFonts w:ascii="Arial" w:hAnsi="Arial" w:cs="Arial"/>
          <w:lang w:val="en-GB"/>
        </w:rPr>
        <w:t xml:space="preserve">The scope of services of the TRF Senior Programme Manager will include, but not limited to the following:  </w:t>
      </w:r>
    </w:p>
    <w:p w:rsidR="00705853" w:rsidRPr="00A31A6B" w:rsidRDefault="00705853" w:rsidP="00705853">
      <w:pPr>
        <w:ind w:left="284"/>
        <w:jc w:val="both"/>
        <w:rPr>
          <w:rFonts w:ascii="Arial" w:hAnsi="Arial" w:cs="Arial"/>
          <w:lang w:val="en-GB"/>
        </w:rPr>
      </w:pP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 xml:space="preserve">Coordinate and manage the Project </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 xml:space="preserve">Ensure effective implementation of Trade Related Facility (TRF). </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 xml:space="preserve">Ensure that clients (TRF Beneficiary Member States) achieve their desired results. </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Coordinate project activities, budgets, personnel and work with other Units in the Directorate to meet deadlines and project goals within set resources and under firm deadlines.</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lang w:val="en-GB"/>
        </w:rPr>
        <w:t xml:space="preserve">Ensure that the procedures outlined in the agreement with the service provider are respected at all stages of the project </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lang w:val="en-GB"/>
        </w:rPr>
        <w:t xml:space="preserve">Coordinate preparations for relevant meetings  </w:t>
      </w:r>
    </w:p>
    <w:p w:rsidR="00705853" w:rsidRPr="00A31A6B" w:rsidRDefault="00705853" w:rsidP="007058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Carry out any other project related duties as may be delegated by the Director.</w:t>
      </w:r>
    </w:p>
    <w:p w:rsidR="00705853" w:rsidRPr="00A31A6B" w:rsidRDefault="00705853" w:rsidP="00705853">
      <w:pPr>
        <w:spacing w:after="160" w:line="259" w:lineRule="auto"/>
        <w:jc w:val="both"/>
        <w:rPr>
          <w:rFonts w:ascii="Arial" w:hAnsi="Arial" w:cs="Arial"/>
          <w:b/>
        </w:rPr>
      </w:pPr>
      <w:r w:rsidRPr="00A31A6B">
        <w:rPr>
          <w:rFonts w:ascii="Arial" w:hAnsi="Arial" w:cs="Arial"/>
          <w:b/>
        </w:rPr>
        <w:t xml:space="preserve">4. Specific Tasks of Senior Programme Officer </w:t>
      </w:r>
    </w:p>
    <w:p w:rsidR="00705853" w:rsidRPr="00A31A6B" w:rsidRDefault="00705853" w:rsidP="00705853">
      <w:pPr>
        <w:spacing w:after="160" w:line="259" w:lineRule="auto"/>
        <w:jc w:val="both"/>
        <w:rPr>
          <w:rFonts w:ascii="Arial" w:hAnsi="Arial" w:cs="Arial"/>
        </w:rPr>
      </w:pPr>
      <w:r w:rsidRPr="00A31A6B">
        <w:rPr>
          <w:rFonts w:ascii="Arial" w:hAnsi="Arial" w:cs="Arial"/>
        </w:rPr>
        <w:t>The SPO will carry out the following specific tasks:</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Set project goals, establish tasks and a timelines for completion by assigned parties, evaluating progress and making adjustments as needed</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 xml:space="preserve">Acts as the first point of contact in SADC/IDT for all issues related to the implementation of the TRF. </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Be responsible for all communication between the Directorate and the consulting firm implementing this  programme;</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Provide support to the Project Staff in the preparation of global and annual work plans for implementation of the programme, ensuring timeliness in the preparation of plans, requests for funding and implementation of plans;</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Participate in the Steering Committee meetings of the programme and provide necessary guidance;</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Review terms of reference for engaging short-term experts to undertake assignments under the TRF programme and make recommendations to Director;</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Review and contribute to periodic reports prepared under the TRF on the implementation of the programme and submit to the IDT Director;</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In collaboration with SADC TRF Core Team and Project Staff assess Member States’ capacity building needs and identify appropriate intervention programmes;</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Provide support to the Project Staff in the development and implementation of systems to monitor progress in the implementation of TRF supported activities at the regional and Member States levels in line with the SADC Secretariat Project Monitoring and Evaluation System;</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t>Assist the Director in ensuring complementarity between ICPs’ supported programmes;</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sidRPr="00A31A6B">
        <w:rPr>
          <w:rFonts w:ascii="Arial" w:hAnsi="Arial" w:cs="Arial"/>
        </w:rPr>
        <w:lastRenderedPageBreak/>
        <w:t>Support the Programme  in raising awareness and visibility of TRF activities to relevant stakeholders;</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294"/>
        <w:contextualSpacing/>
        <w:jc w:val="both"/>
        <w:rPr>
          <w:rFonts w:ascii="Arial" w:hAnsi="Arial" w:cs="Arial"/>
        </w:rPr>
      </w:pPr>
      <w:r w:rsidRPr="00A31A6B">
        <w:rPr>
          <w:rFonts w:ascii="Arial" w:hAnsi="Arial" w:cs="Arial"/>
        </w:rPr>
        <w:t xml:space="preserve">Provide Support to other IDT-EU programmes as may be determined from time to time. </w:t>
      </w:r>
    </w:p>
    <w:p w:rsidR="00705853" w:rsidRPr="00A31A6B" w:rsidRDefault="00705853" w:rsidP="0070585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425"/>
        <w:contextualSpacing/>
        <w:jc w:val="both"/>
        <w:rPr>
          <w:rFonts w:ascii="Arial" w:hAnsi="Arial" w:cs="Arial"/>
        </w:rPr>
      </w:pPr>
      <w:r w:rsidRPr="00A31A6B">
        <w:rPr>
          <w:rFonts w:ascii="Arial" w:hAnsi="Arial" w:cs="Arial"/>
        </w:rPr>
        <w:t>Awareness and visibility of EU supported programmes and activities to relevant stakeholders;</w:t>
      </w:r>
    </w:p>
    <w:p w:rsidR="00705853" w:rsidRPr="00A31A6B" w:rsidRDefault="00705853" w:rsidP="00705853">
      <w:pPr>
        <w:pStyle w:val="NoSpacing"/>
        <w:rPr>
          <w:rFonts w:ascii="Arial" w:hAnsi="Arial" w:cs="Arial"/>
        </w:rPr>
      </w:pPr>
    </w:p>
    <w:p w:rsidR="00705853" w:rsidRPr="00A31A6B" w:rsidRDefault="00705853" w:rsidP="00705853">
      <w:pPr>
        <w:ind w:left="720" w:hanging="720"/>
        <w:jc w:val="both"/>
        <w:rPr>
          <w:rFonts w:ascii="Arial" w:hAnsi="Arial" w:cs="Arial"/>
          <w:b/>
        </w:rPr>
      </w:pPr>
      <w:r w:rsidRPr="00A31A6B">
        <w:rPr>
          <w:rFonts w:ascii="Arial" w:hAnsi="Arial" w:cs="Arial"/>
          <w:b/>
        </w:rPr>
        <w:t>Education and Training</w:t>
      </w:r>
    </w:p>
    <w:p w:rsidR="00705853" w:rsidRPr="00A31A6B" w:rsidRDefault="00705853" w:rsidP="00705853">
      <w:pPr>
        <w:ind w:left="720" w:hanging="720"/>
        <w:jc w:val="both"/>
        <w:rPr>
          <w:rFonts w:ascii="Arial" w:hAnsi="Arial" w:cs="Arial"/>
          <w:b/>
        </w:rPr>
      </w:pP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 xml:space="preserve">Advanced University degree in economics, international trade, management, business administration, political science, accounting, or related field. </w:t>
      </w:r>
    </w:p>
    <w:p w:rsidR="00705853" w:rsidRPr="00A31A6B" w:rsidRDefault="00705853" w:rsidP="00705853">
      <w:pPr>
        <w:jc w:val="both"/>
        <w:rPr>
          <w:rFonts w:ascii="Arial" w:hAnsi="Arial" w:cs="Arial"/>
          <w:b/>
        </w:rPr>
      </w:pPr>
    </w:p>
    <w:p w:rsidR="00705853" w:rsidRPr="00A31A6B" w:rsidRDefault="00705853" w:rsidP="00705853">
      <w:pPr>
        <w:jc w:val="both"/>
        <w:rPr>
          <w:rFonts w:ascii="Arial" w:hAnsi="Arial" w:cs="Arial"/>
          <w:b/>
        </w:rPr>
      </w:pPr>
      <w:r w:rsidRPr="00A31A6B">
        <w:rPr>
          <w:rFonts w:ascii="Arial" w:hAnsi="Arial" w:cs="Arial"/>
          <w:b/>
        </w:rPr>
        <w:t>General Professional Experience and skills</w:t>
      </w:r>
    </w:p>
    <w:p w:rsidR="00705853" w:rsidRPr="00A31A6B" w:rsidRDefault="00705853" w:rsidP="00705853">
      <w:pPr>
        <w:jc w:val="both"/>
        <w:rPr>
          <w:rFonts w:ascii="Arial" w:hAnsi="Arial" w:cs="Arial"/>
          <w:b/>
        </w:rPr>
      </w:pP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At least 10 years relevant work experience on issues related to international trade or regional integration, preferably in the SADC region.</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Good knowledge of the issues and processes involved in the implementation and monitoring of projects under the EU Contribution Agreements;</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Demonstrated experience of at least 5 years (in addition to the 10 years relevant work experience) in the management of relevant programme activities in the context of national/ regional/international organisations or as a team leader of a development project;</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A team player, with a track record in a coordinating/management role at senior level and a proven ability to communicate and work in a multicultural environment;</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 xml:space="preserve">Strong analytical and organizational skills; </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Fluency in spoken and written English with a working knowledge of Portuguese and French being an added advantage;</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Computer proficiency with commonly used packages like MS Word, Excel, Power Point;</w:t>
      </w:r>
    </w:p>
    <w:p w:rsidR="00705853" w:rsidRPr="00A31A6B" w:rsidRDefault="00705853" w:rsidP="00705853">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26" w:hanging="284"/>
        <w:contextualSpacing/>
        <w:jc w:val="both"/>
        <w:rPr>
          <w:rFonts w:ascii="Arial" w:hAnsi="Arial" w:cs="Arial"/>
        </w:rPr>
      </w:pPr>
      <w:r w:rsidRPr="00A31A6B">
        <w:rPr>
          <w:rFonts w:ascii="Arial" w:hAnsi="Arial" w:cs="Arial"/>
        </w:rPr>
        <w:t>Excellent report writing and presentation skills.</w:t>
      </w:r>
    </w:p>
    <w:p w:rsidR="00705853" w:rsidRPr="00A31A6B" w:rsidRDefault="00705853" w:rsidP="00705853">
      <w:pPr>
        <w:jc w:val="both"/>
        <w:rPr>
          <w:rFonts w:ascii="Arial" w:hAnsi="Arial" w:cs="Arial"/>
        </w:rPr>
      </w:pPr>
    </w:p>
    <w:p w:rsidR="00705853" w:rsidRPr="00A31A6B" w:rsidRDefault="00705853" w:rsidP="00705853">
      <w:pPr>
        <w:jc w:val="both"/>
        <w:rPr>
          <w:rFonts w:ascii="Arial" w:hAnsi="Arial" w:cs="Arial"/>
          <w:b/>
          <w:lang w:val="en-GB"/>
        </w:rPr>
      </w:pPr>
      <w:r w:rsidRPr="00A31A6B">
        <w:rPr>
          <w:rFonts w:ascii="Arial" w:hAnsi="Arial" w:cs="Arial"/>
          <w:b/>
          <w:lang w:val="en-GB"/>
        </w:rPr>
        <w:t>8. Reporting Relationships</w:t>
      </w:r>
    </w:p>
    <w:p w:rsidR="00705853" w:rsidRPr="00A31A6B" w:rsidRDefault="00705853" w:rsidP="00705853">
      <w:pPr>
        <w:jc w:val="both"/>
        <w:rPr>
          <w:rFonts w:ascii="Arial" w:hAnsi="Arial" w:cs="Arial"/>
          <w:b/>
          <w:lang w:val="en-GB"/>
        </w:rPr>
      </w:pPr>
    </w:p>
    <w:p w:rsidR="00705853" w:rsidRPr="00A31A6B" w:rsidRDefault="00705853" w:rsidP="00705853">
      <w:pPr>
        <w:jc w:val="both"/>
        <w:rPr>
          <w:rFonts w:ascii="Arial" w:hAnsi="Arial" w:cs="Arial"/>
          <w:lang w:val="en-GB"/>
        </w:rPr>
      </w:pPr>
      <w:r w:rsidRPr="00A31A6B">
        <w:rPr>
          <w:rFonts w:ascii="Arial" w:hAnsi="Arial" w:cs="Arial"/>
          <w:lang w:val="en-GB"/>
        </w:rPr>
        <w:t xml:space="preserve">The Senior Programme Officer shall report to the Director, Industrial Development and Trade. </w:t>
      </w:r>
    </w:p>
    <w:p w:rsidR="00705853" w:rsidRPr="00A31A6B" w:rsidRDefault="00705853" w:rsidP="00705853">
      <w:pPr>
        <w:jc w:val="both"/>
        <w:rPr>
          <w:rFonts w:ascii="Arial" w:hAnsi="Arial" w:cs="Arial"/>
          <w:b/>
          <w:lang w:val="en-GB"/>
        </w:rPr>
      </w:pPr>
    </w:p>
    <w:p w:rsidR="00705853" w:rsidRPr="00A31A6B" w:rsidRDefault="00705853" w:rsidP="00705853">
      <w:pPr>
        <w:jc w:val="both"/>
        <w:rPr>
          <w:rFonts w:ascii="Arial" w:hAnsi="Arial" w:cs="Arial"/>
          <w:b/>
          <w:lang w:val="en-GB"/>
        </w:rPr>
      </w:pPr>
      <w:r w:rsidRPr="00A31A6B">
        <w:rPr>
          <w:rFonts w:ascii="Arial" w:hAnsi="Arial" w:cs="Arial"/>
          <w:b/>
          <w:lang w:val="en-GB"/>
        </w:rPr>
        <w:t>9.</w:t>
      </w:r>
      <w:r w:rsidRPr="00A31A6B">
        <w:rPr>
          <w:rFonts w:ascii="Arial" w:hAnsi="Arial" w:cs="Arial"/>
          <w:b/>
          <w:lang w:val="en-GB"/>
        </w:rPr>
        <w:tab/>
        <w:t>Expected Deliverables</w:t>
      </w:r>
    </w:p>
    <w:p w:rsidR="00705853" w:rsidRPr="00A31A6B" w:rsidRDefault="00705853" w:rsidP="00705853">
      <w:pPr>
        <w:jc w:val="both"/>
        <w:rPr>
          <w:rFonts w:ascii="Arial" w:hAnsi="Arial" w:cs="Arial"/>
          <w:lang w:val="en-GB"/>
        </w:rPr>
      </w:pPr>
    </w:p>
    <w:p w:rsidR="00705853" w:rsidRPr="00A31A6B" w:rsidRDefault="00705853" w:rsidP="00705853">
      <w:pPr>
        <w:jc w:val="both"/>
        <w:rPr>
          <w:rFonts w:ascii="Arial" w:hAnsi="Arial" w:cs="Arial"/>
          <w:lang w:val="en-GB"/>
        </w:rPr>
      </w:pPr>
      <w:r w:rsidRPr="00A31A6B">
        <w:rPr>
          <w:rFonts w:ascii="Arial" w:hAnsi="Arial" w:cs="Arial"/>
          <w:lang w:val="en-GB"/>
        </w:rPr>
        <w:t xml:space="preserve">The </w:t>
      </w:r>
      <w:r>
        <w:rPr>
          <w:rFonts w:ascii="Arial" w:hAnsi="Arial" w:cs="Arial"/>
          <w:lang w:val="en-GB"/>
        </w:rPr>
        <w:t xml:space="preserve">Task Manager is expected deliver on activities as in 4 above </w:t>
      </w:r>
    </w:p>
    <w:p w:rsidR="00705853" w:rsidRPr="00A31A6B" w:rsidRDefault="00705853" w:rsidP="00705853">
      <w:pPr>
        <w:jc w:val="both"/>
        <w:rPr>
          <w:rFonts w:ascii="Arial" w:hAnsi="Arial" w:cs="Arial"/>
          <w:lang w:val="en-GB"/>
        </w:rPr>
      </w:pPr>
    </w:p>
    <w:p w:rsidR="00705853" w:rsidRPr="00A31A6B" w:rsidRDefault="00705853" w:rsidP="00705853">
      <w:pPr>
        <w:autoSpaceDE w:val="0"/>
        <w:autoSpaceDN w:val="0"/>
        <w:adjustRightInd w:val="0"/>
        <w:jc w:val="both"/>
        <w:rPr>
          <w:rFonts w:ascii="Arial" w:hAnsi="Arial" w:cs="Arial"/>
          <w:b/>
          <w:lang w:val="en-GB"/>
        </w:rPr>
      </w:pPr>
      <w:r w:rsidRPr="00A31A6B">
        <w:rPr>
          <w:rFonts w:ascii="Arial" w:hAnsi="Arial" w:cs="Arial"/>
          <w:b/>
          <w:lang w:val="en-GB"/>
        </w:rPr>
        <w:t>10. Duration and Timing</w:t>
      </w:r>
    </w:p>
    <w:p w:rsidR="00705853" w:rsidRPr="00A31A6B" w:rsidRDefault="00705853" w:rsidP="00705853">
      <w:pPr>
        <w:autoSpaceDE w:val="0"/>
        <w:autoSpaceDN w:val="0"/>
        <w:adjustRightInd w:val="0"/>
        <w:jc w:val="both"/>
        <w:rPr>
          <w:rFonts w:ascii="Arial" w:hAnsi="Arial" w:cs="Arial"/>
          <w:lang w:val="en-GB"/>
        </w:rPr>
      </w:pPr>
    </w:p>
    <w:p w:rsidR="00705853" w:rsidRPr="00A31A6B" w:rsidRDefault="00705853" w:rsidP="00705853">
      <w:pPr>
        <w:jc w:val="both"/>
        <w:rPr>
          <w:rFonts w:ascii="Arial" w:hAnsi="Arial" w:cs="Arial"/>
          <w:lang w:val="en-GB"/>
        </w:rPr>
      </w:pPr>
      <w:r w:rsidRPr="00D6729D">
        <w:rPr>
          <w:rFonts w:ascii="Arial" w:hAnsi="Arial" w:cs="Arial"/>
          <w:lang w:val="en-GB"/>
        </w:rPr>
        <w:t>This is a position with initial contract duration set at twenty four (24) months and there after short term extension maybe effected should the project require the further services of a Task Manager and upon satisfactory performance. The Task Manager is expected to start work by 1</w:t>
      </w:r>
      <w:r w:rsidRPr="00D6729D">
        <w:rPr>
          <w:rFonts w:ascii="Arial" w:hAnsi="Arial" w:cs="Arial"/>
          <w:vertAlign w:val="superscript"/>
          <w:lang w:val="en-GB"/>
        </w:rPr>
        <w:t>st</w:t>
      </w:r>
      <w:r w:rsidRPr="00D6729D">
        <w:rPr>
          <w:rFonts w:ascii="Arial" w:hAnsi="Arial" w:cs="Arial"/>
          <w:lang w:val="en-GB"/>
        </w:rPr>
        <w:t xml:space="preserve"> August 2019.</w:t>
      </w:r>
      <w:r w:rsidRPr="00A31A6B">
        <w:rPr>
          <w:rFonts w:ascii="Arial" w:hAnsi="Arial" w:cs="Arial"/>
          <w:lang w:val="en-GB"/>
        </w:rPr>
        <w:t xml:space="preserve"> </w:t>
      </w:r>
    </w:p>
    <w:p w:rsidR="00705853" w:rsidRPr="00A31A6B" w:rsidRDefault="00705853" w:rsidP="00705853">
      <w:pPr>
        <w:jc w:val="both"/>
        <w:rPr>
          <w:rFonts w:ascii="Arial" w:hAnsi="Arial" w:cs="Arial"/>
          <w:lang w:val="en-GB"/>
        </w:rPr>
      </w:pPr>
    </w:p>
    <w:p w:rsidR="00705853" w:rsidRPr="00A31A6B" w:rsidRDefault="00705853" w:rsidP="00705853">
      <w:pPr>
        <w:spacing w:after="200" w:line="276" w:lineRule="auto"/>
        <w:jc w:val="both"/>
        <w:rPr>
          <w:rFonts w:ascii="Arial" w:hAnsi="Arial" w:cs="Arial"/>
          <w:b/>
          <w:lang w:val="en-GB"/>
        </w:rPr>
      </w:pPr>
      <w:r w:rsidRPr="00A31A6B">
        <w:rPr>
          <w:rFonts w:ascii="Arial" w:hAnsi="Arial" w:cs="Arial"/>
          <w:b/>
          <w:lang w:val="en-GB"/>
        </w:rPr>
        <w:lastRenderedPageBreak/>
        <w:t xml:space="preserve">11. Working team group </w:t>
      </w:r>
    </w:p>
    <w:p w:rsidR="00705853" w:rsidRPr="00A31A6B" w:rsidRDefault="00705853" w:rsidP="00705853">
      <w:pPr>
        <w:jc w:val="both"/>
        <w:rPr>
          <w:rFonts w:ascii="Arial" w:hAnsi="Arial" w:cs="Arial"/>
        </w:rPr>
      </w:pPr>
      <w:r w:rsidRPr="00A31A6B">
        <w:rPr>
          <w:rFonts w:ascii="Arial" w:hAnsi="Arial" w:cs="Arial"/>
          <w:lang w:val="en-GB"/>
        </w:rPr>
        <w:t xml:space="preserve">S/He will be </w:t>
      </w:r>
      <w:r>
        <w:rPr>
          <w:rFonts w:ascii="Arial" w:hAnsi="Arial" w:cs="Arial"/>
          <w:lang w:val="en-GB"/>
        </w:rPr>
        <w:t xml:space="preserve">leading the operations of the project at SADC Secretariat level and will be working with the Facility Support Unit (FSU), the project team and the SADC core team of the project. </w:t>
      </w:r>
    </w:p>
    <w:p w:rsidR="00705853" w:rsidRPr="00A31A6B" w:rsidRDefault="00705853" w:rsidP="00705853">
      <w:pPr>
        <w:pStyle w:val="NoSpacing"/>
        <w:rPr>
          <w:rFonts w:ascii="Arial" w:hAnsi="Arial" w:cs="Arial"/>
        </w:rPr>
      </w:pPr>
    </w:p>
    <w:p w:rsidR="00705853" w:rsidRPr="00D6729D" w:rsidRDefault="00705853" w:rsidP="00705853">
      <w:pPr>
        <w:ind w:left="720" w:hanging="720"/>
        <w:jc w:val="both"/>
        <w:rPr>
          <w:rFonts w:ascii="Arial" w:hAnsi="Arial" w:cs="Arial"/>
          <w:b/>
        </w:rPr>
      </w:pPr>
      <w:r w:rsidRPr="00D6729D">
        <w:rPr>
          <w:rFonts w:ascii="Arial" w:hAnsi="Arial" w:cs="Arial"/>
          <w:b/>
        </w:rPr>
        <w:t>Tenure of Appointment</w:t>
      </w:r>
    </w:p>
    <w:p w:rsidR="00705853" w:rsidRPr="00D6729D" w:rsidRDefault="00705853" w:rsidP="00705853">
      <w:pPr>
        <w:ind w:left="720" w:hanging="720"/>
        <w:jc w:val="both"/>
        <w:rPr>
          <w:rFonts w:ascii="Arial" w:hAnsi="Arial" w:cs="Arial"/>
        </w:rPr>
      </w:pPr>
    </w:p>
    <w:p w:rsidR="00705853" w:rsidRPr="00A31A6B" w:rsidRDefault="00705853" w:rsidP="00705853">
      <w:pPr>
        <w:jc w:val="both"/>
        <w:rPr>
          <w:rFonts w:ascii="Arial" w:hAnsi="Arial" w:cs="Arial"/>
        </w:rPr>
      </w:pPr>
      <w:r w:rsidRPr="00D6729D">
        <w:rPr>
          <w:rFonts w:ascii="Arial" w:hAnsi="Arial" w:cs="Arial"/>
        </w:rPr>
        <w:t>The position is fully supported by the Trade Related Facility for a period up to July 2021 and with possible extension up to 30 September 2021.</w:t>
      </w:r>
      <w:r w:rsidRPr="00A31A6B">
        <w:rPr>
          <w:rFonts w:ascii="Arial" w:hAnsi="Arial" w:cs="Arial"/>
        </w:rPr>
        <w:t xml:space="preserve">  </w:t>
      </w:r>
    </w:p>
    <w:p w:rsidR="00705853" w:rsidRPr="00A31A6B" w:rsidRDefault="00705853" w:rsidP="00705853">
      <w:pPr>
        <w:ind w:left="720" w:hanging="720"/>
        <w:jc w:val="both"/>
        <w:rPr>
          <w:rFonts w:ascii="Arial" w:hAnsi="Arial" w:cs="Arial"/>
        </w:rPr>
      </w:pPr>
      <w:r w:rsidRPr="00A31A6B">
        <w:rPr>
          <w:rFonts w:ascii="Arial" w:hAnsi="Arial" w:cs="Arial"/>
        </w:rPr>
        <w:t xml:space="preserve"> </w:t>
      </w:r>
    </w:p>
    <w:p w:rsidR="00705853" w:rsidRPr="00D6729D" w:rsidRDefault="00705853" w:rsidP="00705853">
      <w:pPr>
        <w:ind w:left="720" w:hanging="720"/>
        <w:jc w:val="both"/>
        <w:rPr>
          <w:rFonts w:ascii="Arial" w:hAnsi="Arial" w:cs="Arial"/>
          <w:b/>
        </w:rPr>
      </w:pPr>
      <w:r w:rsidRPr="00D6729D">
        <w:rPr>
          <w:rFonts w:ascii="Arial" w:hAnsi="Arial" w:cs="Arial"/>
          <w:b/>
        </w:rPr>
        <w:t>Remuneration</w:t>
      </w:r>
    </w:p>
    <w:p w:rsidR="00705853" w:rsidRPr="00D6729D" w:rsidRDefault="00705853" w:rsidP="00705853">
      <w:pPr>
        <w:ind w:left="720" w:hanging="720"/>
        <w:jc w:val="both"/>
        <w:rPr>
          <w:rFonts w:ascii="Arial" w:hAnsi="Arial" w:cs="Arial"/>
        </w:rPr>
      </w:pPr>
    </w:p>
    <w:p w:rsidR="00705853" w:rsidRPr="00D6729D" w:rsidRDefault="00705853" w:rsidP="00705853">
      <w:pPr>
        <w:jc w:val="both"/>
        <w:rPr>
          <w:rFonts w:ascii="Arial" w:hAnsi="Arial" w:cs="Arial"/>
        </w:rPr>
      </w:pPr>
      <w:r w:rsidRPr="00D6729D">
        <w:rPr>
          <w:rFonts w:ascii="Arial" w:hAnsi="Arial" w:cs="Arial"/>
        </w:rPr>
        <w:t>The SADC Secretariat offers competitive package for all the positions as detailed below</w:t>
      </w:r>
      <w:proofErr w:type="gramStart"/>
      <w:r w:rsidRPr="00D6729D">
        <w:rPr>
          <w:rFonts w:ascii="Arial" w:hAnsi="Arial" w:cs="Arial"/>
        </w:rPr>
        <w:t>;</w:t>
      </w:r>
      <w:proofErr w:type="gramEnd"/>
    </w:p>
    <w:p w:rsidR="00705853" w:rsidRPr="00D6729D" w:rsidRDefault="00705853" w:rsidP="00705853">
      <w:pPr>
        <w:ind w:left="720" w:hanging="720"/>
        <w:jc w:val="both"/>
        <w:rPr>
          <w:rFonts w:ascii="Arial" w:hAnsi="Arial" w:cs="Arial"/>
        </w:rPr>
      </w:pPr>
    </w:p>
    <w:p w:rsidR="00705853" w:rsidRPr="00D6729D" w:rsidRDefault="00705853" w:rsidP="00705853">
      <w:pPr>
        <w:ind w:left="720" w:hanging="720"/>
        <w:jc w:val="both"/>
        <w:rPr>
          <w:rFonts w:ascii="Arial" w:hAnsi="Arial" w:cs="Arial"/>
        </w:rPr>
      </w:pPr>
      <w:r w:rsidRPr="00D6729D">
        <w:rPr>
          <w:rFonts w:ascii="Arial" w:hAnsi="Arial" w:cs="Arial"/>
        </w:rPr>
        <w:t>Job Grade</w:t>
      </w:r>
      <w:r w:rsidRPr="00D6729D">
        <w:rPr>
          <w:rFonts w:ascii="Arial" w:hAnsi="Arial" w:cs="Arial"/>
        </w:rPr>
        <w:tab/>
      </w:r>
      <w:r w:rsidRPr="00D6729D">
        <w:rPr>
          <w:rFonts w:ascii="Arial" w:hAnsi="Arial" w:cs="Arial"/>
        </w:rPr>
        <w:tab/>
      </w:r>
      <w:r w:rsidRPr="00D6729D">
        <w:rPr>
          <w:rFonts w:ascii="Arial" w:hAnsi="Arial" w:cs="Arial"/>
        </w:rPr>
        <w:tab/>
      </w:r>
      <w:r w:rsidRPr="00D6729D">
        <w:rPr>
          <w:rFonts w:ascii="Arial" w:hAnsi="Arial" w:cs="Arial"/>
        </w:rPr>
        <w:tab/>
        <w:t>:</w:t>
      </w:r>
      <w:r w:rsidRPr="00D6729D">
        <w:rPr>
          <w:rFonts w:ascii="Arial" w:hAnsi="Arial" w:cs="Arial"/>
        </w:rPr>
        <w:tab/>
        <w:t>Job Grade 4</w:t>
      </w:r>
    </w:p>
    <w:p w:rsidR="00705853" w:rsidRPr="00D6729D" w:rsidRDefault="00705853" w:rsidP="00705853">
      <w:pPr>
        <w:ind w:left="720" w:hanging="720"/>
        <w:jc w:val="both"/>
        <w:rPr>
          <w:rFonts w:ascii="Arial" w:hAnsi="Arial" w:cs="Arial"/>
        </w:rPr>
      </w:pPr>
      <w:r w:rsidRPr="00D6729D">
        <w:rPr>
          <w:rFonts w:ascii="Arial" w:hAnsi="Arial" w:cs="Arial"/>
        </w:rPr>
        <w:t xml:space="preserve"> Average Package per Annum</w:t>
      </w:r>
      <w:r w:rsidRPr="00D6729D">
        <w:rPr>
          <w:rFonts w:ascii="Arial" w:hAnsi="Arial" w:cs="Arial"/>
        </w:rPr>
        <w:tab/>
        <w:t>:</w:t>
      </w:r>
      <w:r w:rsidRPr="00D6729D">
        <w:rPr>
          <w:rFonts w:ascii="Arial" w:hAnsi="Arial" w:cs="Arial"/>
        </w:rPr>
        <w:tab/>
        <w:t>US$ 97,812</w:t>
      </w:r>
    </w:p>
    <w:p w:rsidR="00705853" w:rsidRPr="00D6729D" w:rsidRDefault="00705853" w:rsidP="00705853">
      <w:pPr>
        <w:ind w:left="720" w:hanging="720"/>
        <w:jc w:val="both"/>
        <w:rPr>
          <w:rFonts w:ascii="Arial" w:hAnsi="Arial" w:cs="Arial"/>
        </w:rPr>
      </w:pPr>
    </w:p>
    <w:p w:rsidR="00705853" w:rsidRPr="00A31A6B" w:rsidRDefault="00705853" w:rsidP="00705853">
      <w:pPr>
        <w:ind w:left="720" w:hanging="720"/>
        <w:jc w:val="both"/>
        <w:rPr>
          <w:rFonts w:ascii="Arial" w:hAnsi="Arial" w:cs="Arial"/>
          <w:b/>
        </w:rPr>
      </w:pPr>
    </w:p>
    <w:p w:rsidR="00125CD1" w:rsidRDefault="00125CD1" w:rsidP="00125CD1">
      <w:pPr>
        <w:jc w:val="center"/>
        <w:rPr>
          <w:rFonts w:asciiTheme="minorHAnsi" w:hAnsiTheme="minorHAnsi" w:cstheme="minorHAnsi" w:hint="eastAsia"/>
          <w:sz w:val="32"/>
          <w:szCs w:val="32"/>
          <w:lang w:val="en-GB"/>
        </w:rPr>
      </w:pPr>
    </w:p>
    <w:p w:rsidR="00125CD1" w:rsidRDefault="00125CD1" w:rsidP="00125CD1">
      <w:pPr>
        <w:jc w:val="center"/>
        <w:rPr>
          <w:rFonts w:asciiTheme="minorHAnsi" w:hAnsiTheme="minorHAnsi" w:cstheme="minorHAnsi" w:hint="eastAsia"/>
          <w:b/>
          <w:sz w:val="28"/>
          <w:szCs w:val="28"/>
          <w:lang w:val="en-GB"/>
        </w:rPr>
      </w:pPr>
    </w:p>
    <w:p w:rsidR="00125CD1" w:rsidRDefault="00125CD1" w:rsidP="00125CD1">
      <w:pPr>
        <w:jc w:val="center"/>
        <w:rPr>
          <w:rFonts w:asciiTheme="minorHAnsi" w:hAnsiTheme="minorHAnsi" w:cstheme="minorHAnsi" w:hint="eastAsia"/>
          <w:b/>
          <w:sz w:val="28"/>
          <w:szCs w:val="28"/>
          <w:lang w:val="en-GB"/>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0" w:name="_Toc2"/>
      <w:r>
        <w:rPr>
          <w:rStyle w:val="None"/>
          <w:rFonts w:ascii="Arial" w:hAnsi="Arial"/>
        </w:rPr>
        <w:t>A.</w:t>
      </w:r>
      <w:r>
        <w:rPr>
          <w:rStyle w:val="None"/>
          <w:rFonts w:ascii="Arial" w:hAnsi="Arial"/>
        </w:rPr>
        <w:tab/>
        <w:t>COVER LETTER FOR THE EXPRESSION OF INTEREST FOR THE PROJECT</w:t>
      </w:r>
      <w:bookmarkEnd w:id="0"/>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1A2B12">
        <w:rPr>
          <w:rFonts w:ascii="Arial" w:hAnsi="Arial"/>
          <w:b/>
          <w:bCs/>
        </w:rPr>
        <w:t>SADC/3/5/2/56</w:t>
      </w:r>
    </w:p>
    <w:p w:rsidR="00CF720D" w:rsidRPr="00FA13B3" w:rsidRDefault="00CF720D">
      <w:pPr>
        <w:pStyle w:val="BodyText"/>
        <w:tabs>
          <w:tab w:val="left" w:pos="432"/>
        </w:tabs>
        <w:rPr>
          <w:rStyle w:val="None"/>
          <w:rFonts w:ascii="Arial" w:eastAsia="Arial" w:hAnsi="Arial" w:cs="Arial"/>
        </w:rPr>
      </w:pPr>
    </w:p>
    <w:p w:rsidR="00246E01" w:rsidRPr="001A2B12" w:rsidRDefault="00246E01" w:rsidP="00246E01">
      <w:pPr>
        <w:pStyle w:val="BodyA"/>
        <w:spacing w:line="360" w:lineRule="auto"/>
        <w:ind w:left="709" w:firstLine="11"/>
        <w:jc w:val="both"/>
        <w:rPr>
          <w:rFonts w:ascii="Arial" w:hAnsi="Arial"/>
          <w:b/>
          <w:bCs/>
          <w:sz w:val="22"/>
          <w:szCs w:val="22"/>
        </w:rPr>
      </w:pPr>
      <w:r w:rsidRPr="00246E01">
        <w:rPr>
          <w:rFonts w:ascii="Arial" w:hAnsi="Arial"/>
          <w:b/>
          <w:bCs/>
          <w:sz w:val="22"/>
          <w:szCs w:val="22"/>
        </w:rPr>
        <w:t xml:space="preserve"> </w:t>
      </w:r>
      <w:r w:rsidRPr="001A2B12">
        <w:rPr>
          <w:rFonts w:ascii="Arial" w:hAnsi="Arial"/>
          <w:b/>
          <w:bCs/>
          <w:sz w:val="22"/>
          <w:szCs w:val="22"/>
        </w:rPr>
        <w:t xml:space="preserve">RECRUITMENT OF SENIOR PROGRAMME OFFICER-TRADE RELATED </w:t>
      </w:r>
    </w:p>
    <w:p w:rsidR="00246E01" w:rsidRDefault="00246E01" w:rsidP="00246E01">
      <w:pPr>
        <w:pStyle w:val="BodyA"/>
        <w:spacing w:line="360" w:lineRule="auto"/>
        <w:ind w:left="709" w:firstLine="11"/>
        <w:jc w:val="both"/>
        <w:rPr>
          <w:rFonts w:ascii="Arial" w:eastAsia="Arial" w:hAnsi="Arial" w:cs="Arial"/>
          <w:b/>
          <w:bCs/>
        </w:rPr>
      </w:pPr>
      <w:r w:rsidRPr="001A2B12">
        <w:rPr>
          <w:rFonts w:ascii="Arial" w:hAnsi="Arial"/>
          <w:b/>
          <w:bCs/>
          <w:sz w:val="22"/>
          <w:szCs w:val="22"/>
        </w:rPr>
        <w:t>FACILITY ON CONSULTANCY SERVICES BASIS</w:t>
      </w:r>
    </w:p>
    <w:p w:rsidR="00125CD1" w:rsidRDefault="00125CD1" w:rsidP="00125CD1">
      <w:pPr>
        <w:ind w:left="709"/>
        <w:jc w:val="center"/>
        <w:rPr>
          <w:rFonts w:asciiTheme="minorHAnsi" w:hAnsiTheme="minorHAnsi" w:cstheme="minorHAnsi" w:hint="eastAsia"/>
          <w:b/>
          <w:lang w:val="en-GB"/>
        </w:rPr>
      </w:pPr>
    </w:p>
    <w:p w:rsidR="00125CD1" w:rsidRDefault="00125CD1" w:rsidP="00125CD1">
      <w:pPr>
        <w:ind w:left="709"/>
        <w:jc w:val="center"/>
        <w:rPr>
          <w:rFonts w:asciiTheme="minorHAnsi" w:hAnsiTheme="minorHAnsi" w:cstheme="minorHAnsi" w:hint="eastAsia"/>
          <w:b/>
          <w:lang w:val="en-GB"/>
        </w:rPr>
      </w:pPr>
    </w:p>
    <w:p w:rsidR="00CF720D" w:rsidRDefault="00CF720D">
      <w:pPr>
        <w:pStyle w:val="BodyText"/>
        <w:tabs>
          <w:tab w:val="left" w:pos="432"/>
        </w:tabs>
        <w:jc w:val="both"/>
        <w:rPr>
          <w:rStyle w:val="None"/>
          <w:rFonts w:ascii="Arial" w:eastAsia="Arial" w:hAnsi="Arial" w:cs="Arial"/>
        </w:rPr>
      </w:pPr>
    </w:p>
    <w:p w:rsidR="00CF720D" w:rsidRDefault="001E612A">
      <w:pPr>
        <w:pStyle w:val="BodyA"/>
        <w:jc w:val="right"/>
        <w:rPr>
          <w:rStyle w:val="None"/>
          <w:rFonts w:ascii="Arial" w:eastAsia="Arial" w:hAnsi="Arial" w:cs="Arial"/>
        </w:rPr>
      </w:pPr>
      <w:r>
        <w:rPr>
          <w:rStyle w:val="None"/>
          <w:rFonts w:ascii="Arial" w:hAnsi="Arial"/>
          <w:i/>
          <w:iCs/>
        </w:rPr>
        <w:t xml:space="preserve">Gaborone, </w:t>
      </w:r>
      <w:r w:rsidR="007F3EC4">
        <w:rPr>
          <w:rStyle w:val="None"/>
          <w:rFonts w:ascii="Arial" w:hAnsi="Arial"/>
          <w:i/>
          <w:iCs/>
        </w:rPr>
        <w:t>4</w:t>
      </w:r>
      <w:r w:rsidR="007F3EC4" w:rsidRPr="007F3EC4">
        <w:rPr>
          <w:rStyle w:val="None"/>
          <w:rFonts w:ascii="Arial" w:hAnsi="Arial"/>
          <w:i/>
          <w:iCs/>
          <w:vertAlign w:val="superscript"/>
        </w:rPr>
        <w:t>th</w:t>
      </w:r>
      <w:r w:rsidR="007F3EC4">
        <w:rPr>
          <w:rStyle w:val="None"/>
          <w:rFonts w:ascii="Arial" w:hAnsi="Arial"/>
          <w:i/>
          <w:iCs/>
        </w:rPr>
        <w:t xml:space="preserve"> July</w:t>
      </w:r>
      <w:r w:rsidR="00125CD1">
        <w:rPr>
          <w:rStyle w:val="None"/>
          <w:rFonts w:ascii="Arial" w:hAnsi="Arial"/>
          <w:i/>
          <w:iCs/>
        </w:rPr>
        <w:t xml:space="preserve"> 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Pr="00246E01" w:rsidRDefault="001E612A" w:rsidP="00246E01">
      <w:pPr>
        <w:pStyle w:val="BodyA"/>
        <w:spacing w:line="360" w:lineRule="auto"/>
        <w:ind w:left="709" w:firstLine="11"/>
        <w:jc w:val="both"/>
        <w:rPr>
          <w:rStyle w:val="None"/>
          <w:rFonts w:ascii="Arial" w:hAnsi="Arial"/>
          <w:b/>
          <w:bCs/>
          <w:sz w:val="20"/>
          <w:szCs w:val="20"/>
        </w:rPr>
      </w:pPr>
      <w:r>
        <w:rPr>
          <w:rStyle w:val="None"/>
          <w:rFonts w:ascii="Arial" w:hAnsi="Arial"/>
        </w:rPr>
        <w:t>I, the undersigned, offer to provide t</w:t>
      </w:r>
      <w:r w:rsidR="00246E01">
        <w:rPr>
          <w:rStyle w:val="None"/>
          <w:rFonts w:ascii="Arial" w:hAnsi="Arial"/>
        </w:rPr>
        <w:t xml:space="preserve">he consulting services for the </w:t>
      </w:r>
      <w:r w:rsidR="00246E01" w:rsidRPr="00246E01">
        <w:rPr>
          <w:rFonts w:ascii="Arial" w:hAnsi="Arial"/>
          <w:b/>
          <w:bCs/>
          <w:sz w:val="20"/>
          <w:szCs w:val="20"/>
        </w:rPr>
        <w:t>RECRUITMENT OF SENIOR P</w:t>
      </w:r>
      <w:r w:rsidR="00246E01">
        <w:rPr>
          <w:rFonts w:ascii="Arial" w:hAnsi="Arial"/>
          <w:b/>
          <w:bCs/>
          <w:sz w:val="20"/>
          <w:szCs w:val="20"/>
        </w:rPr>
        <w:t xml:space="preserve">ROGRAMME OFFICER-TRADE RELATED </w:t>
      </w:r>
      <w:r w:rsidR="00246E01" w:rsidRPr="00246E01">
        <w:rPr>
          <w:rFonts w:ascii="Arial" w:hAnsi="Arial"/>
          <w:b/>
          <w:bCs/>
          <w:sz w:val="20"/>
          <w:szCs w:val="20"/>
        </w:rPr>
        <w:t>FACILITY ON CONSULTANCY SERVICES BASIS</w:t>
      </w:r>
      <w:r w:rsidR="00246E01">
        <w:rPr>
          <w:rFonts w:asciiTheme="minorHAnsi" w:hAnsiTheme="minorHAnsi" w:cstheme="minorHAnsi"/>
          <w:b/>
          <w:lang w:val="en-GB"/>
        </w:rPr>
        <w:t xml:space="preserve"> </w:t>
      </w:r>
      <w:r w:rsidRPr="00125CD1">
        <w:rPr>
          <w:rStyle w:val="None"/>
          <w:rFonts w:ascii="Arial" w:hAnsi="Arial"/>
          <w:bCs/>
        </w:rPr>
        <w:t>accordance with your Request for Expression of Interests n</w:t>
      </w:r>
      <w:r w:rsidR="001A2B12">
        <w:rPr>
          <w:rStyle w:val="None"/>
          <w:rFonts w:ascii="Arial" w:hAnsi="Arial"/>
          <w:bCs/>
        </w:rPr>
        <w:t>umber SADC/3/5/2/56</w:t>
      </w:r>
      <w:r w:rsidRPr="00125CD1">
        <w:rPr>
          <w:rStyle w:val="None"/>
          <w:rFonts w:ascii="Arial" w:hAnsi="Arial"/>
          <w:bCs/>
        </w:rPr>
        <w:t xml:space="preserve"> , dated [</w:t>
      </w:r>
      <w:r w:rsidR="007F3EC4">
        <w:rPr>
          <w:rStyle w:val="None"/>
          <w:rFonts w:ascii="Arial" w:hAnsi="Arial"/>
          <w:bCs/>
          <w:i/>
          <w:iCs/>
        </w:rPr>
        <w:t>4</w:t>
      </w:r>
      <w:r w:rsidR="007F3EC4" w:rsidRPr="007F3EC4">
        <w:rPr>
          <w:rStyle w:val="None"/>
          <w:rFonts w:ascii="Arial" w:hAnsi="Arial"/>
          <w:bCs/>
          <w:i/>
          <w:iCs/>
          <w:vertAlign w:val="superscript"/>
        </w:rPr>
        <w:t>th</w:t>
      </w:r>
      <w:r w:rsidR="007F3EC4">
        <w:rPr>
          <w:rStyle w:val="None"/>
          <w:rFonts w:ascii="Arial" w:hAnsi="Arial"/>
          <w:bCs/>
          <w:i/>
          <w:iCs/>
        </w:rPr>
        <w:t xml:space="preserve"> </w:t>
      </w:r>
      <w:bookmarkStart w:id="1" w:name="_GoBack"/>
      <w:bookmarkEnd w:id="1"/>
      <w:r w:rsidR="007F3EC4">
        <w:rPr>
          <w:rStyle w:val="None"/>
          <w:rFonts w:ascii="Arial" w:hAnsi="Arial"/>
          <w:bCs/>
          <w:i/>
          <w:iCs/>
        </w:rPr>
        <w:t>July 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r w:rsidR="00246E01">
        <w:rPr>
          <w:rStyle w:val="None"/>
          <w:rFonts w:ascii="Arial" w:hAnsi="Arial"/>
        </w:rPr>
        <w:t>for</w:t>
      </w:r>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t>
      </w:r>
      <w:r>
        <w:rPr>
          <w:rStyle w:val="None"/>
          <w:rFonts w:ascii="Arial" w:hAnsi="Arial"/>
          <w:i/>
          <w:iCs/>
        </w:rPr>
        <w:lastRenderedPageBreak/>
        <w:t xml:space="preserve">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w:t>
            </w:r>
            <w:proofErr w:type="spellStart"/>
            <w:r>
              <w:rPr>
                <w:rStyle w:val="None"/>
                <w:rFonts w:ascii="Arial" w:hAnsi="Arial"/>
                <w:i/>
                <w:iCs/>
              </w:rPr>
              <w:t>es</w:t>
            </w:r>
            <w:proofErr w:type="spellEnd"/>
            <w:r>
              <w:rPr>
                <w:rStyle w:val="None"/>
                <w:rFonts w:ascii="Arial" w:hAnsi="Arial"/>
                <w:i/>
                <w:iCs/>
              </w:rPr>
              <w:t>)</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lastRenderedPageBreak/>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2"/>
          <w:footerReference w:type="default" r:id="rId13"/>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rsidP="00246E01">
            <w:pPr>
              <w:pStyle w:val="BodyA"/>
              <w:tabs>
                <w:tab w:val="left" w:pos="426"/>
                <w:tab w:val="center" w:pos="6518"/>
                <w:tab w:val="center" w:pos="8220"/>
              </w:tabs>
              <w:suppressAutoHyphens/>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4"/>
          <w:footerReference w:type="default" r:id="rId15"/>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2" w:name="_Toc3"/>
      <w:r>
        <w:rPr>
          <w:rStyle w:val="None"/>
          <w:rFonts w:ascii="Arial" w:hAnsi="Arial"/>
        </w:rPr>
        <w:t>C.</w:t>
      </w:r>
      <w:r>
        <w:rPr>
          <w:rStyle w:val="None"/>
          <w:rFonts w:ascii="Arial" w:hAnsi="Arial"/>
        </w:rPr>
        <w:tab/>
        <w:t>FINANCIAL PROPOSAL</w:t>
      </w:r>
      <w:bookmarkEnd w:id="2"/>
    </w:p>
    <w:p w:rsidR="00CF720D" w:rsidRPr="007C494B" w:rsidRDefault="001E612A" w:rsidP="007C494B">
      <w:pPr>
        <w:pStyle w:val="BodyA"/>
        <w:spacing w:line="360" w:lineRule="auto"/>
        <w:ind w:left="709" w:firstLine="11"/>
        <w:jc w:val="both"/>
        <w:rPr>
          <w:rStyle w:val="None"/>
          <w:rFonts w:ascii="Arial" w:hAnsi="Arial"/>
          <w:b/>
          <w:bCs/>
          <w:sz w:val="22"/>
          <w:szCs w:val="22"/>
        </w:rPr>
      </w:pPr>
      <w:r>
        <w:rPr>
          <w:rStyle w:val="None"/>
          <w:rFonts w:ascii="Arial" w:hAnsi="Arial"/>
          <w:b/>
          <w:bCs/>
        </w:rPr>
        <w:t xml:space="preserve">REQUEST FOR SERVICES TITLE: </w:t>
      </w:r>
      <w:r w:rsidR="00246E01" w:rsidRPr="001A2B12">
        <w:rPr>
          <w:rFonts w:ascii="Arial" w:hAnsi="Arial"/>
          <w:b/>
          <w:bCs/>
          <w:sz w:val="22"/>
          <w:szCs w:val="22"/>
        </w:rPr>
        <w:t>RECRUITMENT OF SENIOR P</w:t>
      </w:r>
      <w:r w:rsidR="00246E01">
        <w:rPr>
          <w:rFonts w:ascii="Arial" w:hAnsi="Arial"/>
          <w:b/>
          <w:bCs/>
          <w:sz w:val="22"/>
          <w:szCs w:val="22"/>
        </w:rPr>
        <w:t xml:space="preserve">ROGRAMME OFFICER-TRADE RELATED </w:t>
      </w:r>
      <w:r w:rsidR="00246E01" w:rsidRPr="001A2B12">
        <w:rPr>
          <w:rFonts w:ascii="Arial" w:hAnsi="Arial"/>
          <w:b/>
          <w:bCs/>
          <w:sz w:val="22"/>
          <w:szCs w:val="22"/>
        </w:rPr>
        <w:t>FACILITY ON CONSULTANCY SERVICES BASIS</w:t>
      </w:r>
    </w:p>
    <w:p w:rsidR="00CF720D" w:rsidRDefault="00CF720D">
      <w:pPr>
        <w:pStyle w:val="BodyA"/>
        <w:ind w:left="709"/>
        <w:jc w:val="center"/>
        <w:rPr>
          <w:rStyle w:val="None"/>
          <w:rFonts w:ascii="Arial" w:eastAsia="Arial" w:hAnsi="Arial" w:cs="Arial"/>
          <w:b/>
          <w:bCs/>
          <w:sz w:val="28"/>
          <w:szCs w:val="28"/>
        </w:rPr>
      </w:pPr>
    </w:p>
    <w:p w:rsidR="00CF720D" w:rsidRDefault="00246E01">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SADC/3/5/2/56</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246E01">
        <w:rPr>
          <w:rFonts w:ascii="Arial" w:hAnsi="Arial"/>
          <w:b/>
          <w:bCs/>
          <w:sz w:val="28"/>
          <w:szCs w:val="28"/>
        </w:rPr>
        <w:t>/3/5/2/56</w:t>
      </w:r>
    </w:p>
    <w:p w:rsidR="00246E01" w:rsidRPr="001A2B12" w:rsidRDefault="001E612A" w:rsidP="00246E01">
      <w:pPr>
        <w:pStyle w:val="BodyA"/>
        <w:spacing w:line="360" w:lineRule="auto"/>
        <w:ind w:left="709" w:firstLine="11"/>
        <w:jc w:val="both"/>
        <w:rPr>
          <w:rFonts w:ascii="Arial" w:hAnsi="Arial"/>
          <w:b/>
          <w:bCs/>
          <w:sz w:val="22"/>
          <w:szCs w:val="22"/>
        </w:rPr>
      </w:pPr>
      <w:r>
        <w:rPr>
          <w:rStyle w:val="None"/>
          <w:rFonts w:ascii="Arial" w:hAnsi="Arial"/>
          <w:b/>
          <w:bCs/>
        </w:rPr>
        <w:t xml:space="preserve"> </w:t>
      </w:r>
      <w:r w:rsidR="00246E01">
        <w:rPr>
          <w:rStyle w:val="None"/>
          <w:rFonts w:ascii="Arial" w:hAnsi="Arial"/>
          <w:b/>
          <w:bCs/>
          <w:sz w:val="28"/>
          <w:szCs w:val="28"/>
        </w:rPr>
        <w:t xml:space="preserve"> </w:t>
      </w:r>
      <w:r w:rsidR="00246E01" w:rsidRPr="001A2B12">
        <w:rPr>
          <w:rFonts w:ascii="Arial" w:hAnsi="Arial"/>
          <w:b/>
          <w:bCs/>
          <w:sz w:val="22"/>
          <w:szCs w:val="22"/>
        </w:rPr>
        <w:t xml:space="preserve">RECRUITMENT OF SENIOR PROGRAMME OFFICER-TRADE RELATED </w:t>
      </w:r>
    </w:p>
    <w:p w:rsidR="00246E01" w:rsidRDefault="00246E01" w:rsidP="00246E01">
      <w:pPr>
        <w:pStyle w:val="BodyA"/>
        <w:spacing w:line="360" w:lineRule="auto"/>
        <w:ind w:left="709" w:firstLine="11"/>
        <w:jc w:val="both"/>
        <w:rPr>
          <w:rFonts w:ascii="Arial" w:eastAsia="Arial" w:hAnsi="Arial" w:cs="Arial"/>
          <w:b/>
          <w:bCs/>
        </w:rPr>
      </w:pPr>
      <w:r w:rsidRPr="001A2B12">
        <w:rPr>
          <w:rFonts w:ascii="Arial" w:hAnsi="Arial"/>
          <w:b/>
          <w:bCs/>
          <w:sz w:val="22"/>
          <w:szCs w:val="22"/>
        </w:rPr>
        <w:t>FACILITY ON CONSULTANCY SERVICES BASIS</w:t>
      </w:r>
    </w:p>
    <w:p w:rsidR="00CF720D" w:rsidRPr="00FA13B3" w:rsidRDefault="00CF720D">
      <w:pPr>
        <w:pStyle w:val="BodyA"/>
        <w:tabs>
          <w:tab w:val="left" w:pos="270"/>
          <w:tab w:val="left" w:pos="540"/>
        </w:tabs>
        <w:rPr>
          <w:rStyle w:val="None"/>
          <w:rFonts w:ascii="Arial" w:eastAsia="Arial" w:hAnsi="Arial" w:cs="Arial"/>
          <w:b/>
          <w:bCs/>
        </w:rPr>
      </w:pP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246E01" w:rsidRPr="00246E01" w:rsidRDefault="001E612A" w:rsidP="00246E01">
      <w:pPr>
        <w:pStyle w:val="BodyA"/>
        <w:spacing w:line="360" w:lineRule="auto"/>
        <w:ind w:left="709" w:firstLine="11"/>
        <w:jc w:val="both"/>
        <w:rPr>
          <w:rFonts w:ascii="Arial" w:hAnsi="Arial"/>
          <w:b/>
          <w:bCs/>
          <w:sz w:val="22"/>
          <w:szCs w:val="22"/>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246E01" w:rsidRPr="00246E01">
        <w:rPr>
          <w:rFonts w:ascii="Arial" w:hAnsi="Arial"/>
          <w:b/>
          <w:bCs/>
          <w:sz w:val="22"/>
          <w:szCs w:val="22"/>
        </w:rPr>
        <w:t xml:space="preserve"> </w:t>
      </w:r>
      <w:r w:rsidR="00246E01" w:rsidRPr="001A2B12">
        <w:rPr>
          <w:rFonts w:ascii="Arial" w:hAnsi="Arial"/>
          <w:b/>
          <w:bCs/>
          <w:sz w:val="22"/>
          <w:szCs w:val="22"/>
        </w:rPr>
        <w:t>RECRUITMENT OF SENIOR P</w:t>
      </w:r>
      <w:r w:rsidR="00246E01">
        <w:rPr>
          <w:rFonts w:ascii="Arial" w:hAnsi="Arial"/>
          <w:b/>
          <w:bCs/>
          <w:sz w:val="22"/>
          <w:szCs w:val="22"/>
        </w:rPr>
        <w:t xml:space="preserve">ROGRAMME OFFICER-TRADE RELATED </w:t>
      </w:r>
      <w:r w:rsidR="00246E01" w:rsidRPr="001A2B12">
        <w:rPr>
          <w:rFonts w:ascii="Arial" w:hAnsi="Arial"/>
          <w:b/>
          <w:bCs/>
          <w:sz w:val="22"/>
          <w:szCs w:val="22"/>
        </w:rPr>
        <w:t>FACILITY ON CONSULTANCY SERVICES BASIS</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Pr="00246E01" w:rsidRDefault="001E612A" w:rsidP="00246E01">
      <w:pPr>
        <w:pStyle w:val="BodyA"/>
        <w:spacing w:line="360" w:lineRule="auto"/>
        <w:ind w:left="709" w:firstLine="11"/>
        <w:jc w:val="both"/>
        <w:rPr>
          <w:rStyle w:val="None"/>
          <w:rFonts w:ascii="Arial" w:hAnsi="Arial"/>
          <w:b/>
          <w:bCs/>
          <w:sz w:val="22"/>
          <w:szCs w:val="22"/>
        </w:rPr>
      </w:pPr>
      <w:r>
        <w:rPr>
          <w:rStyle w:val="None"/>
          <w:rFonts w:ascii="Arial" w:eastAsia="Arial" w:hAnsi="Arial" w:cs="Arial"/>
          <w:b/>
          <w:bCs/>
        </w:rPr>
        <w:lastRenderedPageBreak/>
        <w:t xml:space="preserve">Individual Consultant </w:t>
      </w:r>
      <w:r>
        <w:rPr>
          <w:rStyle w:val="None"/>
          <w:rFonts w:ascii="Arial" w:hAnsi="Arial"/>
        </w:rPr>
        <w:t xml:space="preserve">means the individual to whom the Procuring Entity has awarded this contract following the Request for Expression of </w:t>
      </w:r>
      <w:r w:rsidR="00246E01">
        <w:rPr>
          <w:rStyle w:val="None"/>
          <w:rFonts w:ascii="Arial" w:hAnsi="Arial"/>
        </w:rPr>
        <w:t xml:space="preserve">Interest </w:t>
      </w:r>
      <w:r w:rsidR="00246E01">
        <w:rPr>
          <w:rStyle w:val="None"/>
          <w:rFonts w:ascii="Arial" w:hAnsi="Arial"/>
          <w:b/>
          <w:bCs/>
          <w:sz w:val="28"/>
          <w:szCs w:val="28"/>
        </w:rPr>
        <w:t>-</w:t>
      </w:r>
      <w:r w:rsidR="00246E01" w:rsidRPr="00246E01">
        <w:rPr>
          <w:rFonts w:ascii="Arial" w:hAnsi="Arial"/>
          <w:b/>
          <w:bCs/>
          <w:sz w:val="22"/>
          <w:szCs w:val="22"/>
        </w:rPr>
        <w:t xml:space="preserve"> </w:t>
      </w:r>
      <w:r w:rsidR="00246E01" w:rsidRPr="001A2B12">
        <w:rPr>
          <w:rFonts w:ascii="Arial" w:hAnsi="Arial"/>
          <w:b/>
          <w:bCs/>
          <w:sz w:val="22"/>
          <w:szCs w:val="22"/>
        </w:rPr>
        <w:t>RECRUITMENT OF SENIOR P</w:t>
      </w:r>
      <w:r w:rsidR="00246E01">
        <w:rPr>
          <w:rFonts w:ascii="Arial" w:hAnsi="Arial"/>
          <w:b/>
          <w:bCs/>
          <w:sz w:val="22"/>
          <w:szCs w:val="22"/>
        </w:rPr>
        <w:t xml:space="preserve">ROGRAMME OFFICER-TRADE RELATED </w:t>
      </w:r>
      <w:r w:rsidR="00246E01" w:rsidRPr="001A2B12">
        <w:rPr>
          <w:rFonts w:ascii="Arial" w:hAnsi="Arial"/>
          <w:b/>
          <w:bCs/>
          <w:sz w:val="22"/>
          <w:szCs w:val="22"/>
        </w:rPr>
        <w:t>FACILITY ON CONSULTANCY SERVICES BASIS</w:t>
      </w:r>
      <w:r w:rsidR="00246E01">
        <w:rPr>
          <w:rFonts w:ascii="Arial" w:hAnsi="Arial"/>
          <w:b/>
          <w:bCs/>
          <w:sz w:val="22"/>
          <w:szCs w:val="22"/>
        </w:rPr>
        <w:t>.</w:t>
      </w: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means the Services to be performed by the Individual Consultant as more particularly described in Annex 1;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shall be responsible for paying any taxes resulting from the activities performed under this contract imposed to the Individual in the </w:t>
      </w:r>
      <w:r>
        <w:rPr>
          <w:rFonts w:ascii="Arial" w:hAnsi="Arial"/>
        </w:rPr>
        <w:lastRenderedPageBreak/>
        <w:t xml:space="preserve">country(ies)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246E01" w:rsidP="001F70CC">
      <w:pPr>
        <w:pStyle w:val="BodyA"/>
        <w:numPr>
          <w:ilvl w:val="0"/>
          <w:numId w:val="28"/>
        </w:numPr>
        <w:spacing w:after="120"/>
        <w:jc w:val="both"/>
        <w:rPr>
          <w:rFonts w:ascii="Arial" w:eastAsia="Arial" w:hAnsi="Arial" w:cs="Arial"/>
          <w:b/>
          <w:bCs/>
        </w:rPr>
      </w:pPr>
      <w:r>
        <w:rPr>
          <w:rFonts w:ascii="Arial" w:hAnsi="Arial"/>
          <w:b/>
          <w:bCs/>
        </w:rPr>
        <w:t>Non-Disclosure</w:t>
      </w:r>
      <w:r w:rsidR="001E612A">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lastRenderedPageBreak/>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may also terminate the contract unilaterally, without providing any reasons for such decision, if (s</w:t>
      </w:r>
      <w:r w:rsidR="00246E01">
        <w:rPr>
          <w:rFonts w:ascii="Arial" w:hAnsi="Arial"/>
        </w:rPr>
        <w:t>) he</w:t>
      </w:r>
      <w:r>
        <w:rPr>
          <w:rFonts w:ascii="Arial" w:hAnsi="Arial"/>
        </w:rPr>
        <w:t xml:space="preserv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Jurisdiction</w:t>
      </w:r>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lastRenderedPageBreak/>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0C" w:rsidRDefault="003D7D0C">
      <w:r>
        <w:separator/>
      </w:r>
    </w:p>
  </w:endnote>
  <w:endnote w:type="continuationSeparator" w:id="0">
    <w:p w:rsidR="003D7D0C" w:rsidRDefault="003D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Bell MT"/>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Footer"/>
      <w:jc w:val="center"/>
    </w:pPr>
    <w:r>
      <w:t xml:space="preserve">Page </w:t>
    </w:r>
    <w:r>
      <w:fldChar w:fldCharType="begin"/>
    </w:r>
    <w:r>
      <w:instrText xml:space="preserve"> PAGE </w:instrText>
    </w:r>
    <w:r>
      <w:fldChar w:fldCharType="separate"/>
    </w:r>
    <w:r w:rsidR="007F3EC4">
      <w:rPr>
        <w:noProof/>
      </w:rPr>
      <w:t>10</w:t>
    </w:r>
    <w:r>
      <w:fldChar w:fldCharType="end"/>
    </w:r>
    <w:r>
      <w:t xml:space="preserve"> of </w:t>
    </w:r>
    <w:r w:rsidR="00F72690">
      <w:rPr>
        <w:noProof/>
      </w:rPr>
      <w:fldChar w:fldCharType="begin"/>
    </w:r>
    <w:r w:rsidR="00F72690">
      <w:rPr>
        <w:noProof/>
      </w:rPr>
      <w:instrText xml:space="preserve"> NUMPAGES </w:instrText>
    </w:r>
    <w:r w:rsidR="00F72690">
      <w:rPr>
        <w:noProof/>
      </w:rPr>
      <w:fldChar w:fldCharType="separate"/>
    </w:r>
    <w:r w:rsidR="007F3EC4">
      <w:rPr>
        <w:noProof/>
      </w:rPr>
      <w:t>29</w:t>
    </w:r>
    <w:r w:rsidR="00F726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Footer"/>
      <w:jc w:val="center"/>
    </w:pPr>
    <w:r>
      <w:t xml:space="preserve">Page </w:t>
    </w:r>
    <w:r>
      <w:fldChar w:fldCharType="begin"/>
    </w:r>
    <w:r>
      <w:instrText xml:space="preserve"> PAGE </w:instrText>
    </w:r>
    <w:r>
      <w:fldChar w:fldCharType="separate"/>
    </w:r>
    <w:r w:rsidR="007F3EC4">
      <w:rPr>
        <w:noProof/>
      </w:rPr>
      <w:t>1</w:t>
    </w:r>
    <w:r>
      <w:fldChar w:fldCharType="end"/>
    </w:r>
    <w:r>
      <w:t xml:space="preserve"> of </w:t>
    </w:r>
    <w:r w:rsidR="00F72690">
      <w:rPr>
        <w:noProof/>
      </w:rPr>
      <w:fldChar w:fldCharType="begin"/>
    </w:r>
    <w:r w:rsidR="00F72690">
      <w:rPr>
        <w:noProof/>
      </w:rPr>
      <w:instrText xml:space="preserve"> NUMPAGES </w:instrText>
    </w:r>
    <w:r w:rsidR="00F72690">
      <w:rPr>
        <w:noProof/>
      </w:rPr>
      <w:fldChar w:fldCharType="separate"/>
    </w:r>
    <w:r w:rsidR="007F3EC4">
      <w:rPr>
        <w:noProof/>
      </w:rPr>
      <w:t>29</w:t>
    </w:r>
    <w:r w:rsidR="00F726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Footer"/>
      <w:jc w:val="center"/>
    </w:pPr>
    <w:r>
      <w:t xml:space="preserve">Page </w:t>
    </w:r>
    <w:r>
      <w:fldChar w:fldCharType="begin"/>
    </w:r>
    <w:r>
      <w:instrText xml:space="preserve"> PAGE </w:instrText>
    </w:r>
    <w:r>
      <w:fldChar w:fldCharType="separate"/>
    </w:r>
    <w:r w:rsidR="007F3EC4">
      <w:rPr>
        <w:noProof/>
      </w:rPr>
      <w:t>14</w:t>
    </w:r>
    <w:r>
      <w:fldChar w:fldCharType="end"/>
    </w:r>
    <w:r>
      <w:t xml:space="preserve"> of </w:t>
    </w:r>
    <w:r w:rsidR="00F72690">
      <w:rPr>
        <w:noProof/>
      </w:rPr>
      <w:fldChar w:fldCharType="begin"/>
    </w:r>
    <w:r w:rsidR="00F72690">
      <w:rPr>
        <w:noProof/>
      </w:rPr>
      <w:instrText xml:space="preserve"> NUMPAGES </w:instrText>
    </w:r>
    <w:r w:rsidR="00F72690">
      <w:rPr>
        <w:noProof/>
      </w:rPr>
      <w:fldChar w:fldCharType="separate"/>
    </w:r>
    <w:r w:rsidR="007F3EC4">
      <w:rPr>
        <w:noProof/>
      </w:rPr>
      <w:t>29</w:t>
    </w:r>
    <w:r w:rsidR="00F7269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Footer"/>
      <w:jc w:val="center"/>
    </w:pPr>
    <w:r>
      <w:t xml:space="preserve">Page </w:t>
    </w:r>
    <w:r>
      <w:fldChar w:fldCharType="begin"/>
    </w:r>
    <w:r>
      <w:instrText xml:space="preserve"> PAGE </w:instrText>
    </w:r>
    <w:r>
      <w:fldChar w:fldCharType="separate"/>
    </w:r>
    <w:r w:rsidR="007F3EC4">
      <w:rPr>
        <w:noProof/>
      </w:rPr>
      <w:t>28</w:t>
    </w:r>
    <w:r>
      <w:fldChar w:fldCharType="end"/>
    </w:r>
    <w:r>
      <w:t xml:space="preserve"> of </w:t>
    </w:r>
    <w:r w:rsidR="00F72690">
      <w:rPr>
        <w:noProof/>
      </w:rPr>
      <w:fldChar w:fldCharType="begin"/>
    </w:r>
    <w:r w:rsidR="00F72690">
      <w:rPr>
        <w:noProof/>
      </w:rPr>
      <w:instrText xml:space="preserve"> NUMPAGES </w:instrText>
    </w:r>
    <w:r w:rsidR="00F72690">
      <w:rPr>
        <w:noProof/>
      </w:rPr>
      <w:fldChar w:fldCharType="separate"/>
    </w:r>
    <w:r w:rsidR="007F3EC4">
      <w:rPr>
        <w:noProof/>
      </w:rPr>
      <w:t>29</w:t>
    </w:r>
    <w:r w:rsidR="00F7269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0C" w:rsidRDefault="003D7D0C">
      <w:r>
        <w:separator/>
      </w:r>
    </w:p>
  </w:footnote>
  <w:footnote w:type="continuationSeparator" w:id="0">
    <w:p w:rsidR="003D7D0C" w:rsidRDefault="003D7D0C">
      <w:r>
        <w:continuationSeparator/>
      </w:r>
    </w:p>
  </w:footnote>
  <w:footnote w:type="continuationNotice" w:id="1">
    <w:p w:rsidR="003D7D0C" w:rsidRDefault="003D7D0C"/>
  </w:footnote>
  <w:footnote w:id="2">
    <w:p w:rsidR="006D2257" w:rsidRDefault="006D2257">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6D2257" w:rsidRDefault="006D2257">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57" w:rsidRDefault="006D225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E10F4C"/>
    <w:multiLevelType w:val="hybridMultilevel"/>
    <w:tmpl w:val="FC04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6B1065"/>
    <w:multiLevelType w:val="hybridMultilevel"/>
    <w:tmpl w:val="A802C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BB73FB"/>
    <w:multiLevelType w:val="hybridMultilevel"/>
    <w:tmpl w:val="6E9A64CC"/>
    <w:lvl w:ilvl="0" w:tplc="EAFEC564">
      <w:start w:val="1"/>
      <w:numFmt w:val="lowerRoman"/>
      <w:lvlText w:val="(%1)"/>
      <w:lvlJc w:val="left"/>
      <w:pPr>
        <w:ind w:left="1440" w:hanging="360"/>
      </w:pPr>
      <w:rPr>
        <w:rFonts w:ascii="Arial" w:eastAsia="Calibri" w:hAnsi="Arial" w:cs="Arial"/>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89C688A"/>
    <w:multiLevelType w:val="hybridMultilevel"/>
    <w:tmpl w:val="FA04EF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2E3B04"/>
    <w:multiLevelType w:val="hybridMultilevel"/>
    <w:tmpl w:val="937444C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E1026A3"/>
    <w:multiLevelType w:val="hybridMultilevel"/>
    <w:tmpl w:val="8A960440"/>
    <w:lvl w:ilvl="0" w:tplc="6782653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645350"/>
    <w:multiLevelType w:val="multilevel"/>
    <w:tmpl w:val="BFBE512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00F3E37"/>
    <w:multiLevelType w:val="hybridMultilevel"/>
    <w:tmpl w:val="556EE494"/>
    <w:numStyleLink w:val="ImportedStyle2"/>
  </w:abstractNum>
  <w:abstractNum w:abstractNumId="23"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77B0DD8"/>
    <w:multiLevelType w:val="multilevel"/>
    <w:tmpl w:val="1A1634B2"/>
    <w:numStyleLink w:val="ImportedStyle13"/>
  </w:abstractNum>
  <w:abstractNum w:abstractNumId="26"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E664CB"/>
    <w:multiLevelType w:val="multilevel"/>
    <w:tmpl w:val="A462DD08"/>
    <w:numStyleLink w:val="ImportedStyle12"/>
  </w:abstractNum>
  <w:abstractNum w:abstractNumId="28"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1D654BE"/>
    <w:multiLevelType w:val="hybridMultilevel"/>
    <w:tmpl w:val="AA0AC92A"/>
    <w:lvl w:ilvl="0" w:tplc="6C6CE6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44C14"/>
    <w:multiLevelType w:val="hybridMultilevel"/>
    <w:tmpl w:val="DC704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D90846"/>
    <w:multiLevelType w:val="hybridMultilevel"/>
    <w:tmpl w:val="5980053C"/>
    <w:numStyleLink w:val="ImportedStyle14"/>
  </w:abstractNum>
  <w:abstractNum w:abstractNumId="34" w15:restartNumberingAfterBreak="0">
    <w:nsid w:val="5C131AF3"/>
    <w:multiLevelType w:val="hybridMultilevel"/>
    <w:tmpl w:val="071ADB98"/>
    <w:lvl w:ilvl="0" w:tplc="D3E6D930">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E26325"/>
    <w:multiLevelType w:val="hybridMultilevel"/>
    <w:tmpl w:val="4B320F36"/>
    <w:lvl w:ilvl="0" w:tplc="7742A8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23C5FC7"/>
    <w:multiLevelType w:val="hybridMultilevel"/>
    <w:tmpl w:val="613CBD86"/>
    <w:lvl w:ilvl="0" w:tplc="33DA89E4">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C0C55D5"/>
    <w:multiLevelType w:val="hybridMultilevel"/>
    <w:tmpl w:val="5D0603E4"/>
    <w:numStyleLink w:val="ImportedStyle1"/>
  </w:abstractNum>
  <w:abstractNum w:abstractNumId="38" w15:restartNumberingAfterBreak="0">
    <w:nsid w:val="700D6E5A"/>
    <w:multiLevelType w:val="hybridMultilevel"/>
    <w:tmpl w:val="59F6C774"/>
    <w:numStyleLink w:val="ImportedStyle11"/>
  </w:abstractNum>
  <w:abstractNum w:abstractNumId="39"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545847"/>
    <w:multiLevelType w:val="hybridMultilevel"/>
    <w:tmpl w:val="442C9EF6"/>
    <w:lvl w:ilvl="0" w:tplc="920A0064">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61854C2"/>
    <w:multiLevelType w:val="hybridMultilevel"/>
    <w:tmpl w:val="BBB6D6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12A32"/>
    <w:multiLevelType w:val="hybridMultilevel"/>
    <w:tmpl w:val="C750EF4A"/>
    <w:lvl w:ilvl="0" w:tplc="7E5AC7A6">
      <w:start w:val="1"/>
      <w:numFmt w:val="lowerRoman"/>
      <w:lvlText w:val="%1)"/>
      <w:lvlJc w:val="left"/>
      <w:pPr>
        <w:ind w:left="1471" w:hanging="720"/>
      </w:p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start w:val="1"/>
      <w:numFmt w:val="lowerLetter"/>
      <w:lvlText w:val="%5."/>
      <w:lvlJc w:val="left"/>
      <w:pPr>
        <w:ind w:left="3991" w:hanging="360"/>
      </w:pPr>
    </w:lvl>
    <w:lvl w:ilvl="5" w:tplc="0409001B">
      <w:start w:val="1"/>
      <w:numFmt w:val="lowerRoman"/>
      <w:lvlText w:val="%6."/>
      <w:lvlJc w:val="right"/>
      <w:pPr>
        <w:ind w:left="4711" w:hanging="180"/>
      </w:pPr>
    </w:lvl>
    <w:lvl w:ilvl="6" w:tplc="0409000F">
      <w:start w:val="1"/>
      <w:numFmt w:val="decimal"/>
      <w:lvlText w:val="%7."/>
      <w:lvlJc w:val="left"/>
      <w:pPr>
        <w:ind w:left="5431" w:hanging="360"/>
      </w:pPr>
    </w:lvl>
    <w:lvl w:ilvl="7" w:tplc="04090019">
      <w:start w:val="1"/>
      <w:numFmt w:val="lowerLetter"/>
      <w:lvlText w:val="%8."/>
      <w:lvlJc w:val="left"/>
      <w:pPr>
        <w:ind w:left="6151" w:hanging="360"/>
      </w:pPr>
    </w:lvl>
    <w:lvl w:ilvl="8" w:tplc="0409001B">
      <w:start w:val="1"/>
      <w:numFmt w:val="lowerRoman"/>
      <w:lvlText w:val="%9."/>
      <w:lvlJc w:val="right"/>
      <w:pPr>
        <w:ind w:left="6871" w:hanging="180"/>
      </w:pPr>
    </w:lvl>
  </w:abstractNum>
  <w:abstractNum w:abstractNumId="45"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7"/>
  </w:num>
  <w:num w:numId="3">
    <w:abstractNumId w:val="19"/>
  </w:num>
  <w:num w:numId="4">
    <w:abstractNumId w:val="22"/>
  </w:num>
  <w:num w:numId="5">
    <w:abstractNumId w:val="15"/>
  </w:num>
  <w:num w:numId="6">
    <w:abstractNumId w:val="23"/>
  </w:num>
  <w:num w:numId="7">
    <w:abstractNumId w:val="40"/>
  </w:num>
  <w:num w:numId="8">
    <w:abstractNumId w:val="29"/>
  </w:num>
  <w:num w:numId="9">
    <w:abstractNumId w:val="45"/>
  </w:num>
  <w:num w:numId="10">
    <w:abstractNumId w:val="39"/>
  </w:num>
  <w:num w:numId="11">
    <w:abstractNumId w:val="17"/>
  </w:num>
  <w:num w:numId="12">
    <w:abstractNumId w:val="11"/>
  </w:num>
  <w:num w:numId="13">
    <w:abstractNumId w:val="14"/>
  </w:num>
  <w:num w:numId="14">
    <w:abstractNumId w:val="32"/>
  </w:num>
  <w:num w:numId="15">
    <w:abstractNumId w:val="24"/>
  </w:num>
  <w:num w:numId="16">
    <w:abstractNumId w:val="42"/>
    <w:lvlOverride w:ilvl="0">
      <w:startOverride w:val="2"/>
    </w:lvlOverride>
  </w:num>
  <w:num w:numId="17">
    <w:abstractNumId w:val="3"/>
    <w:lvlOverride w:ilvl="0">
      <w:startOverride w:val="3"/>
    </w:lvlOverride>
  </w:num>
  <w:num w:numId="18">
    <w:abstractNumId w:val="28"/>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startOverride w:val="9"/>
    </w:lvlOverride>
  </w:num>
  <w:num w:numId="22">
    <w:abstractNumId w:val="13"/>
  </w:num>
  <w:num w:numId="23">
    <w:abstractNumId w:val="38"/>
    <w:lvlOverride w:ilvl="0">
      <w:startOverride w:val="18"/>
    </w:lvlOverride>
  </w:num>
  <w:num w:numId="24">
    <w:abstractNumId w:val="5"/>
  </w:num>
  <w:num w:numId="25">
    <w:abstractNumId w:val="27"/>
  </w:num>
  <w:num w:numId="26">
    <w:abstractNumId w:val="27"/>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5"/>
  </w:num>
  <w:num w:numId="29">
    <w:abstractNumId w:val="25"/>
    <w:lvlOverride w:ilvl="0">
      <w:startOverride w:val="4"/>
    </w:lvlOverride>
  </w:num>
  <w:num w:numId="30">
    <w:abstractNumId w:val="26"/>
  </w:num>
  <w:num w:numId="31">
    <w:abstractNumId w:val="33"/>
  </w:num>
  <w:num w:numId="32">
    <w:abstractNumId w:val="25"/>
    <w:lvlOverride w:ilvl="1">
      <w:startOverride w:val="3"/>
    </w:lvlOverride>
  </w:num>
  <w:num w:numId="33">
    <w:abstractNumId w:val="25"/>
    <w:lvlOverride w:ilvl="0">
      <w:startOverride w:val="10"/>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43"/>
  </w:num>
  <w:num w:numId="47">
    <w:abstractNumId w:val="20"/>
  </w:num>
  <w:num w:numId="48">
    <w:abstractNumId w:val="18"/>
  </w:num>
  <w:num w:numId="49">
    <w:abstractNumId w:val="30"/>
  </w:num>
  <w:num w:numId="50">
    <w:abstractNumId w:val="4"/>
  </w:num>
  <w:num w:numId="5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0D"/>
    <w:rsid w:val="000E4827"/>
    <w:rsid w:val="00125CD1"/>
    <w:rsid w:val="001325D8"/>
    <w:rsid w:val="00195C4B"/>
    <w:rsid w:val="001A2B12"/>
    <w:rsid w:val="001D0221"/>
    <w:rsid w:val="001D2049"/>
    <w:rsid w:val="001E612A"/>
    <w:rsid w:val="001F70CC"/>
    <w:rsid w:val="00201F51"/>
    <w:rsid w:val="00246E01"/>
    <w:rsid w:val="00282A8E"/>
    <w:rsid w:val="003D7D0C"/>
    <w:rsid w:val="004A3683"/>
    <w:rsid w:val="00545860"/>
    <w:rsid w:val="005774FA"/>
    <w:rsid w:val="006105B6"/>
    <w:rsid w:val="006D2257"/>
    <w:rsid w:val="00705853"/>
    <w:rsid w:val="00723D01"/>
    <w:rsid w:val="007C494B"/>
    <w:rsid w:val="007E752E"/>
    <w:rsid w:val="007F3EC4"/>
    <w:rsid w:val="00830779"/>
    <w:rsid w:val="008438B8"/>
    <w:rsid w:val="008616C6"/>
    <w:rsid w:val="008F0DC1"/>
    <w:rsid w:val="00954BCC"/>
    <w:rsid w:val="00A0636A"/>
    <w:rsid w:val="00A6774C"/>
    <w:rsid w:val="00A90F00"/>
    <w:rsid w:val="00AB242C"/>
    <w:rsid w:val="00AF2820"/>
    <w:rsid w:val="00B4713D"/>
    <w:rsid w:val="00BB6EBA"/>
    <w:rsid w:val="00BE3AF3"/>
    <w:rsid w:val="00CA7DDC"/>
    <w:rsid w:val="00CF720D"/>
    <w:rsid w:val="00D81727"/>
    <w:rsid w:val="00DB7AA5"/>
    <w:rsid w:val="00E40555"/>
    <w:rsid w:val="00EF2E6F"/>
    <w:rsid w:val="00F60CAF"/>
    <w:rsid w:val="00F72690"/>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83DD"/>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StyleJustified">
    <w:name w:val="Style Justified"/>
    <w:basedOn w:val="Normal"/>
    <w:uiPriority w:val="99"/>
    <w:rsid w:val="0070585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GB" w:eastAsia="en-GB"/>
    </w:rPr>
  </w:style>
  <w:style w:type="paragraph" w:styleId="NoSpacing">
    <w:name w:val="No Spacing"/>
    <w:uiPriority w:val="1"/>
    <w:qFormat/>
    <w:rsid w:val="0070585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derelated2019@sadc.i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Purpose Chifani</cp:lastModifiedBy>
  <cp:revision>4</cp:revision>
  <cp:lastPrinted>2019-07-02T13:08:00Z</cp:lastPrinted>
  <dcterms:created xsi:type="dcterms:W3CDTF">2019-07-02T13:07:00Z</dcterms:created>
  <dcterms:modified xsi:type="dcterms:W3CDTF">2019-07-03T15:31:00Z</dcterms:modified>
</cp:coreProperties>
</file>